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091" w:rsidRDefault="00226091">
      <w:pPr>
        <w:widowControl w:val="0"/>
        <w:autoSpaceDE w:val="0"/>
        <w:autoSpaceDN w:val="0"/>
        <w:adjustRightInd w:val="0"/>
        <w:spacing w:after="0" w:line="240" w:lineRule="auto"/>
        <w:outlineLvl w:val="0"/>
        <w:rPr>
          <w:rFonts w:ascii="Calibri" w:hAnsi="Calibri" w:cs="Calibri"/>
        </w:rPr>
      </w:pPr>
    </w:p>
    <w:p w:rsidR="00226091" w:rsidRDefault="00226091">
      <w:pPr>
        <w:widowControl w:val="0"/>
        <w:autoSpaceDE w:val="0"/>
        <w:autoSpaceDN w:val="0"/>
        <w:adjustRightInd w:val="0"/>
        <w:spacing w:after="0" w:line="240" w:lineRule="auto"/>
        <w:jc w:val="both"/>
        <w:rPr>
          <w:rFonts w:ascii="Calibri" w:hAnsi="Calibri" w:cs="Calibri"/>
        </w:rPr>
      </w:pPr>
      <w:r>
        <w:rPr>
          <w:rFonts w:ascii="Calibri" w:hAnsi="Calibri" w:cs="Calibri"/>
        </w:rPr>
        <w:t>24 октября 2013 года N 106-оз</w:t>
      </w:r>
      <w:r>
        <w:rPr>
          <w:rFonts w:ascii="Calibri" w:hAnsi="Calibri" w:cs="Calibri"/>
        </w:rPr>
        <w:br/>
      </w:r>
    </w:p>
    <w:p w:rsidR="00226091" w:rsidRDefault="0022609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26091" w:rsidRDefault="00226091">
      <w:pPr>
        <w:widowControl w:val="0"/>
        <w:autoSpaceDE w:val="0"/>
        <w:autoSpaceDN w:val="0"/>
        <w:adjustRightInd w:val="0"/>
        <w:spacing w:after="0" w:line="240" w:lineRule="auto"/>
        <w:jc w:val="center"/>
        <w:rPr>
          <w:rFonts w:ascii="Calibri" w:hAnsi="Calibri" w:cs="Calibri"/>
        </w:rPr>
      </w:pPr>
    </w:p>
    <w:p w:rsidR="00226091" w:rsidRDefault="0022609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ХАНТЫ-МАНСИЙСКИЙ АВТОНОМНЫЙ ОКРУГ - ЮГРА</w:t>
      </w:r>
    </w:p>
    <w:p w:rsidR="00226091" w:rsidRDefault="00226091">
      <w:pPr>
        <w:widowControl w:val="0"/>
        <w:autoSpaceDE w:val="0"/>
        <w:autoSpaceDN w:val="0"/>
        <w:adjustRightInd w:val="0"/>
        <w:spacing w:after="0" w:line="240" w:lineRule="auto"/>
        <w:jc w:val="center"/>
        <w:rPr>
          <w:rFonts w:ascii="Calibri" w:hAnsi="Calibri" w:cs="Calibri"/>
          <w:b/>
          <w:bCs/>
        </w:rPr>
      </w:pPr>
    </w:p>
    <w:p w:rsidR="00226091" w:rsidRDefault="0022609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ЗАКОН</w:t>
      </w:r>
    </w:p>
    <w:p w:rsidR="00226091" w:rsidRDefault="00226091">
      <w:pPr>
        <w:widowControl w:val="0"/>
        <w:autoSpaceDE w:val="0"/>
        <w:autoSpaceDN w:val="0"/>
        <w:adjustRightInd w:val="0"/>
        <w:spacing w:after="0" w:line="240" w:lineRule="auto"/>
        <w:jc w:val="center"/>
        <w:rPr>
          <w:rFonts w:ascii="Calibri" w:hAnsi="Calibri" w:cs="Calibri"/>
          <w:b/>
          <w:bCs/>
        </w:rPr>
      </w:pPr>
    </w:p>
    <w:p w:rsidR="00226091" w:rsidRDefault="0022609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О ВНЕСЕНИИ ИЗМЕНЕНИЙ В ЗАКОН </w:t>
      </w:r>
      <w:proofErr w:type="gramStart"/>
      <w:r>
        <w:rPr>
          <w:rFonts w:ascii="Calibri" w:hAnsi="Calibri" w:cs="Calibri"/>
          <w:b/>
          <w:bCs/>
        </w:rPr>
        <w:t>ХАНТЫ-МАНСИЙСКОГО</w:t>
      </w:r>
      <w:proofErr w:type="gramEnd"/>
    </w:p>
    <w:p w:rsidR="00226091" w:rsidRDefault="0022609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АВТОНОМНОГО ОКРУГА - ЮГРЫ "О МЕЖБЮДЖЕТНЫХ ОТНОШЕНИЯХ</w:t>
      </w:r>
    </w:p>
    <w:p w:rsidR="00226091" w:rsidRDefault="0022609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ХАНТЫ-МАНСИЙСКОМ АВТОНОМНОМ ОКРУГЕ - ЮГРЕ"</w:t>
      </w:r>
    </w:p>
    <w:p w:rsidR="00226091" w:rsidRDefault="00226091">
      <w:pPr>
        <w:widowControl w:val="0"/>
        <w:autoSpaceDE w:val="0"/>
        <w:autoSpaceDN w:val="0"/>
        <w:adjustRightInd w:val="0"/>
        <w:spacing w:after="0" w:line="240" w:lineRule="auto"/>
        <w:jc w:val="center"/>
        <w:rPr>
          <w:rFonts w:ascii="Calibri" w:hAnsi="Calibri" w:cs="Calibri"/>
        </w:rPr>
      </w:pPr>
    </w:p>
    <w:p w:rsidR="00226091" w:rsidRDefault="00226091">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Принят</w:t>
      </w:r>
      <w:proofErr w:type="gramEnd"/>
      <w:r>
        <w:rPr>
          <w:rFonts w:ascii="Calibri" w:hAnsi="Calibri" w:cs="Calibri"/>
        </w:rPr>
        <w:t xml:space="preserve"> Думой Ханты-Мансийского</w:t>
      </w: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автономного округа - Югры 24 октября 2013 года</w:t>
      </w:r>
    </w:p>
    <w:p w:rsidR="00226091" w:rsidRDefault="00226091">
      <w:pPr>
        <w:widowControl w:val="0"/>
        <w:autoSpaceDE w:val="0"/>
        <w:autoSpaceDN w:val="0"/>
        <w:adjustRightInd w:val="0"/>
        <w:spacing w:after="0" w:line="240" w:lineRule="auto"/>
        <w:rPr>
          <w:rFonts w:ascii="Calibri" w:hAnsi="Calibri" w:cs="Calibri"/>
        </w:rPr>
      </w:pPr>
    </w:p>
    <w:p w:rsidR="00226091" w:rsidRDefault="00226091">
      <w:pPr>
        <w:widowControl w:val="0"/>
        <w:autoSpaceDE w:val="0"/>
        <w:autoSpaceDN w:val="0"/>
        <w:adjustRightInd w:val="0"/>
        <w:spacing w:after="0" w:line="240" w:lineRule="auto"/>
        <w:ind w:firstLine="540"/>
        <w:jc w:val="both"/>
        <w:outlineLvl w:val="0"/>
        <w:rPr>
          <w:rFonts w:ascii="Calibri" w:hAnsi="Calibri" w:cs="Calibri"/>
        </w:rPr>
      </w:pPr>
      <w:bookmarkStart w:id="0" w:name="Par15"/>
      <w:bookmarkEnd w:id="0"/>
      <w:r>
        <w:rPr>
          <w:rFonts w:ascii="Calibri" w:hAnsi="Calibri" w:cs="Calibri"/>
        </w:rPr>
        <w:t xml:space="preserve">Статья 1. </w:t>
      </w:r>
      <w:proofErr w:type="gramStart"/>
      <w:r>
        <w:rPr>
          <w:rFonts w:ascii="Calibri" w:hAnsi="Calibri" w:cs="Calibri"/>
        </w:rPr>
        <w:t xml:space="preserve">Внести в </w:t>
      </w:r>
      <w:hyperlink r:id="rId4" w:history="1">
        <w:r>
          <w:rPr>
            <w:rFonts w:ascii="Calibri" w:hAnsi="Calibri" w:cs="Calibri"/>
            <w:color w:val="0000FF"/>
          </w:rPr>
          <w:t>Закон</w:t>
        </w:r>
      </w:hyperlink>
      <w:r>
        <w:rPr>
          <w:rFonts w:ascii="Calibri" w:hAnsi="Calibri" w:cs="Calibri"/>
        </w:rPr>
        <w:t xml:space="preserve"> Ханты-Мансийского автономного округа - Югры от 10 ноября 2008 года N 132-оз "О межбюджетных отношениях в Ханты-Мансийском автономном округе - Югре" (с изменениями, внесенными Законами Ханты-Мансийского автономного округа - Югры от 9 июля 2009 года N 94-оз, 15 ноября 2010 года N 175-оз, 27 мая 2011 года N 49-оз, 16 декабря 2011 года N 121-оз, 8 декабря 2012 года N</w:t>
      </w:r>
      <w:proofErr w:type="gramEnd"/>
      <w:r>
        <w:rPr>
          <w:rFonts w:ascii="Calibri" w:hAnsi="Calibri" w:cs="Calibri"/>
        </w:rPr>
        <w:t xml:space="preserve"> </w:t>
      </w:r>
      <w:proofErr w:type="gramStart"/>
      <w:r>
        <w:rPr>
          <w:rFonts w:ascii="Calibri" w:hAnsi="Calibri" w:cs="Calibri"/>
        </w:rPr>
        <w:t>139-оз, 30 сентября 2013 года N 86-оз) (Собрание законодательства Ханты-Мансийского автономного округа - Югры, 2008, N 10 (с.), ст. 1656; 2009, N 7 (ч. 1), ст. 570; 2010, N 11 (ч. 1), ст. 928; 2011, N 5 (ч. 2), ст. 457, N 12 (ч. 2, т. 1), ст. 1220; 2012, N 12 (ч. 1, т. 1), ст. 1393;</w:t>
      </w:r>
      <w:proofErr w:type="gramEnd"/>
      <w:r>
        <w:rPr>
          <w:rFonts w:ascii="Calibri" w:hAnsi="Calibri" w:cs="Calibri"/>
        </w:rPr>
        <w:t xml:space="preserve"> 2013, N 9 (ч. 2, т. 1), ст. 1123) следующие изменения:</w:t>
      </w:r>
    </w:p>
    <w:p w:rsidR="00226091" w:rsidRDefault="0022609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1 статьи 1 вступает в силу со дня официального опубликования (</w:t>
      </w:r>
      <w:hyperlink w:anchor="Par237" w:history="1">
        <w:r>
          <w:rPr>
            <w:rFonts w:ascii="Calibri" w:hAnsi="Calibri" w:cs="Calibri"/>
            <w:color w:val="0000FF"/>
          </w:rPr>
          <w:t>статья 2</w:t>
        </w:r>
      </w:hyperlink>
      <w:r>
        <w:rPr>
          <w:rFonts w:ascii="Calibri" w:hAnsi="Calibri" w:cs="Calibri"/>
        </w:rPr>
        <w:t xml:space="preserve"> данного документа).</w:t>
      </w:r>
    </w:p>
    <w:p w:rsidR="00226091" w:rsidRDefault="0022609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26091" w:rsidRDefault="00226091">
      <w:pPr>
        <w:widowControl w:val="0"/>
        <w:autoSpaceDE w:val="0"/>
        <w:autoSpaceDN w:val="0"/>
        <w:adjustRightInd w:val="0"/>
        <w:spacing w:after="0" w:line="240" w:lineRule="auto"/>
        <w:ind w:firstLine="540"/>
        <w:jc w:val="both"/>
        <w:rPr>
          <w:rFonts w:ascii="Calibri" w:hAnsi="Calibri" w:cs="Calibri"/>
        </w:rPr>
      </w:pPr>
      <w:bookmarkStart w:id="1" w:name="Par19"/>
      <w:bookmarkEnd w:id="1"/>
      <w:r>
        <w:rPr>
          <w:rFonts w:ascii="Calibri" w:hAnsi="Calibri" w:cs="Calibri"/>
        </w:rPr>
        <w:t xml:space="preserve">1. В </w:t>
      </w:r>
      <w:hyperlink r:id="rId5" w:history="1">
        <w:r>
          <w:rPr>
            <w:rFonts w:ascii="Calibri" w:hAnsi="Calibri" w:cs="Calibri"/>
            <w:color w:val="0000FF"/>
          </w:rPr>
          <w:t>тексте</w:t>
        </w:r>
      </w:hyperlink>
      <w:r>
        <w:rPr>
          <w:rFonts w:ascii="Calibri" w:hAnsi="Calibri" w:cs="Calibri"/>
        </w:rPr>
        <w:t xml:space="preserve"> Закона слова "региональный фонд компенсаций" в соответствующих падежах заменить словами "бюджет автономного округа" в соответствующих падежах.</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6" w:history="1">
        <w:r>
          <w:rPr>
            <w:rFonts w:ascii="Calibri" w:hAnsi="Calibri" w:cs="Calibri"/>
            <w:color w:val="0000FF"/>
          </w:rPr>
          <w:t>статье 3</w:t>
        </w:r>
      </w:hyperlink>
      <w:r>
        <w:rPr>
          <w:rFonts w:ascii="Calibri" w:hAnsi="Calibri" w:cs="Calibri"/>
        </w:rPr>
        <w:t>:</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7" w:history="1">
        <w:r>
          <w:rPr>
            <w:rFonts w:ascii="Calibri" w:hAnsi="Calibri" w:cs="Calibri"/>
            <w:color w:val="0000FF"/>
          </w:rPr>
          <w:t>пункте 1</w:t>
        </w:r>
      </w:hyperlink>
      <w:r>
        <w:rPr>
          <w:rFonts w:ascii="Calibri" w:hAnsi="Calibri" w:cs="Calibri"/>
        </w:rPr>
        <w:t>:</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 w:history="1">
        <w:r>
          <w:rPr>
            <w:rFonts w:ascii="Calibri" w:hAnsi="Calibri" w:cs="Calibri"/>
            <w:color w:val="0000FF"/>
          </w:rPr>
          <w:t>подпункте 1</w:t>
        </w:r>
      </w:hyperlink>
      <w:r>
        <w:rPr>
          <w:rFonts w:ascii="Calibri" w:hAnsi="Calibri" w:cs="Calibri"/>
        </w:rPr>
        <w:t xml:space="preserve"> слова "25 процентов" заменить словами "23,5 процента";</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9" w:history="1">
        <w:r>
          <w:rPr>
            <w:rFonts w:ascii="Calibri" w:hAnsi="Calibri" w:cs="Calibri"/>
            <w:color w:val="0000FF"/>
          </w:rPr>
          <w:t>подпункте 2</w:t>
        </w:r>
      </w:hyperlink>
      <w:r>
        <w:rPr>
          <w:rFonts w:ascii="Calibri" w:hAnsi="Calibri" w:cs="Calibri"/>
        </w:rPr>
        <w:t xml:space="preserve"> слова "45 процентов" заменить словами "77 процентов";</w:t>
      </w:r>
    </w:p>
    <w:p w:rsidR="00226091" w:rsidRDefault="00226091">
      <w:pPr>
        <w:widowControl w:val="0"/>
        <w:autoSpaceDE w:val="0"/>
        <w:autoSpaceDN w:val="0"/>
        <w:adjustRightInd w:val="0"/>
        <w:spacing w:after="0" w:line="240" w:lineRule="auto"/>
        <w:ind w:firstLine="540"/>
        <w:jc w:val="both"/>
        <w:rPr>
          <w:rFonts w:ascii="Calibri" w:hAnsi="Calibri" w:cs="Calibri"/>
        </w:rPr>
      </w:pPr>
      <w:hyperlink r:id="rId10" w:history="1">
        <w:r>
          <w:rPr>
            <w:rFonts w:ascii="Calibri" w:hAnsi="Calibri" w:cs="Calibri"/>
            <w:color w:val="0000FF"/>
          </w:rPr>
          <w:t>подпункт 3</w:t>
        </w:r>
      </w:hyperlink>
      <w:r>
        <w:rPr>
          <w:rFonts w:ascii="Calibri" w:hAnsi="Calibri" w:cs="Calibri"/>
        </w:rPr>
        <w:t xml:space="preserve"> признать утратившим силу;</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11" w:history="1">
        <w:r>
          <w:rPr>
            <w:rFonts w:ascii="Calibri" w:hAnsi="Calibri" w:cs="Calibri"/>
            <w:color w:val="0000FF"/>
          </w:rPr>
          <w:t>пункт 2</w:t>
        </w:r>
      </w:hyperlink>
      <w:r>
        <w:rPr>
          <w:rFonts w:ascii="Calibri" w:hAnsi="Calibri" w:cs="Calibri"/>
        </w:rPr>
        <w:t xml:space="preserve"> дополнить абзацем вторым следующего содержания:</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"Дополнительные нормативы отчислений от налога на доходы физических лиц устанавливаются с точностью до одного знака после запятой</w:t>
      </w:r>
      <w:proofErr w:type="gramStart"/>
      <w:r>
        <w:rPr>
          <w:rFonts w:ascii="Calibri" w:hAnsi="Calibri" w:cs="Calibri"/>
        </w:rPr>
        <w:t>.";</w:t>
      </w:r>
      <w:proofErr w:type="gramEnd"/>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12" w:history="1">
        <w:r>
          <w:rPr>
            <w:rFonts w:ascii="Calibri" w:hAnsi="Calibri" w:cs="Calibri"/>
            <w:color w:val="0000FF"/>
          </w:rPr>
          <w:t>дополнить</w:t>
        </w:r>
      </w:hyperlink>
      <w:r>
        <w:rPr>
          <w:rFonts w:ascii="Calibri" w:hAnsi="Calibri" w:cs="Calibri"/>
        </w:rPr>
        <w:t xml:space="preserve"> пунктом 3 следующего содержания:</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Дифференцированные нормативы отчислений в бюджеты муниципальных районов и городских округов от акцизов на автомобильный и прямогонный бензин, дизельное топливо, моторные масла для дизельных и (или) карбюраторных (</w:t>
      </w:r>
      <w:proofErr w:type="spellStart"/>
      <w:r>
        <w:rPr>
          <w:rFonts w:ascii="Calibri" w:hAnsi="Calibri" w:cs="Calibri"/>
        </w:rPr>
        <w:t>инжекторных</w:t>
      </w:r>
      <w:proofErr w:type="spellEnd"/>
      <w:r>
        <w:rPr>
          <w:rFonts w:ascii="Calibri" w:hAnsi="Calibri" w:cs="Calibri"/>
        </w:rPr>
        <w:t>) двигателей, производимые на территории Российской Федерации, устанавливаются исходя из зачисления в местные бюджеты 10 процентов налоговых доходов консолидированного бюджета Ханты-Мансийского автономного округа - Югры от указанного налога.</w:t>
      </w:r>
      <w:proofErr w:type="gramEnd"/>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Размеры указанных дифференцированных нормативов отчислений в бюджеты муниципальных районов и городских округов рассчитываются в соответствии с методикой, изложенной в приложении 4 к настоящему Закону, и устанавливаются законом автономного округа о бюджете автономного округа на очередной финансовый год и на плановый период с точностью до четырех знаков после запятой</w:t>
      </w:r>
      <w:proofErr w:type="gramStart"/>
      <w:r>
        <w:rPr>
          <w:rFonts w:ascii="Calibri" w:hAnsi="Calibri" w:cs="Calibri"/>
        </w:rPr>
        <w:t>.".</w:t>
      </w:r>
      <w:proofErr w:type="gramEnd"/>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Дополнить </w:t>
      </w:r>
      <w:hyperlink r:id="rId13" w:history="1">
        <w:r>
          <w:rPr>
            <w:rFonts w:ascii="Calibri" w:hAnsi="Calibri" w:cs="Calibri"/>
            <w:color w:val="0000FF"/>
          </w:rPr>
          <w:t>Закон</w:t>
        </w:r>
      </w:hyperlink>
      <w:r>
        <w:rPr>
          <w:rFonts w:ascii="Calibri" w:hAnsi="Calibri" w:cs="Calibri"/>
        </w:rPr>
        <w:t xml:space="preserve"> статьей 3.1 следующего содержания:</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3.1. Отдельные вопросы бюджетного процесса в муниципальных районах и городских округах</w: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Проекты бюджетов муниципальных районов и городских округов составляются и утверждаются сроком на три года (очередной финансовый год и плановый период)</w:t>
      </w:r>
      <w:proofErr w:type="gramStart"/>
      <w:r>
        <w:rPr>
          <w:rFonts w:ascii="Calibri" w:hAnsi="Calibri" w:cs="Calibri"/>
        </w:rPr>
        <w:t>."</w:t>
      </w:r>
      <w:proofErr w:type="gramEnd"/>
      <w:r>
        <w:rPr>
          <w:rFonts w:ascii="Calibri" w:hAnsi="Calibri" w:cs="Calibri"/>
        </w:rPr>
        <w:t>.</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В </w:t>
      </w:r>
      <w:hyperlink r:id="rId14" w:history="1">
        <w:r>
          <w:rPr>
            <w:rFonts w:ascii="Calibri" w:hAnsi="Calibri" w:cs="Calibri"/>
            <w:color w:val="0000FF"/>
          </w:rPr>
          <w:t>статье 5</w:t>
        </w:r>
      </w:hyperlink>
      <w:r>
        <w:rPr>
          <w:rFonts w:ascii="Calibri" w:hAnsi="Calibri" w:cs="Calibri"/>
        </w:rPr>
        <w:t>:</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15" w:history="1">
        <w:r>
          <w:rPr>
            <w:rFonts w:ascii="Calibri" w:hAnsi="Calibri" w:cs="Calibri"/>
            <w:color w:val="0000FF"/>
          </w:rPr>
          <w:t>пункт 1</w:t>
        </w:r>
      </w:hyperlink>
      <w:r>
        <w:rPr>
          <w:rFonts w:ascii="Calibri" w:hAnsi="Calibri" w:cs="Calibri"/>
        </w:rPr>
        <w:t xml:space="preserve"> дополнить абзацами третьим и четвертым следующего содержания:</w:t>
      </w:r>
    </w:p>
    <w:p w:rsidR="00226091" w:rsidRDefault="002260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"Объем дотаций на выравнивание бюджетной обеспеченности поселений утверждается законом автономного округа о бюджете автономного округа на очередной финансовый год и на плановый период и определяется исходя из необходимости достижения критерия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установленного законом автономного округа о бюджете автономного округа на очередной финансовый год и на</w:t>
      </w:r>
      <w:proofErr w:type="gramEnd"/>
      <w:r>
        <w:rPr>
          <w:rFonts w:ascii="Calibri" w:hAnsi="Calibri" w:cs="Calibri"/>
        </w:rPr>
        <w:t xml:space="preserve"> плановый период.</w:t>
      </w:r>
    </w:p>
    <w:p w:rsidR="00226091" w:rsidRDefault="002260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При определении объема дотаций на выравнивание бюджетной обеспеченности поселений на очередной финансовый год и на плановый период не допускается снижение значения критерия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по сравнению со значением указанного критерия, установленным законом автономного округа о бюджете автономного округа на текущий финансовый год и на плановый период.";</w:t>
      </w:r>
      <w:proofErr w:type="gramEnd"/>
    </w:p>
    <w:p w:rsidR="00226091" w:rsidRDefault="0022609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2 пункта 4 статьи 1 вступает в силу со дня официального опубликования (</w:t>
      </w:r>
      <w:hyperlink w:anchor="Par237" w:history="1">
        <w:r>
          <w:rPr>
            <w:rFonts w:ascii="Calibri" w:hAnsi="Calibri" w:cs="Calibri"/>
            <w:color w:val="0000FF"/>
          </w:rPr>
          <w:t>статья 2</w:t>
        </w:r>
      </w:hyperlink>
      <w:r>
        <w:rPr>
          <w:rFonts w:ascii="Calibri" w:hAnsi="Calibri" w:cs="Calibri"/>
        </w:rPr>
        <w:t xml:space="preserve"> данного документа).</w:t>
      </w:r>
    </w:p>
    <w:p w:rsidR="00226091" w:rsidRDefault="0022609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26091" w:rsidRDefault="00226091">
      <w:pPr>
        <w:widowControl w:val="0"/>
        <w:autoSpaceDE w:val="0"/>
        <w:autoSpaceDN w:val="0"/>
        <w:adjustRightInd w:val="0"/>
        <w:spacing w:after="0" w:line="240" w:lineRule="auto"/>
        <w:ind w:firstLine="540"/>
        <w:jc w:val="both"/>
        <w:rPr>
          <w:rFonts w:ascii="Calibri" w:hAnsi="Calibri" w:cs="Calibri"/>
        </w:rPr>
      </w:pPr>
      <w:bookmarkStart w:id="2" w:name="Par41"/>
      <w:bookmarkEnd w:id="2"/>
      <w:r>
        <w:rPr>
          <w:rFonts w:ascii="Calibri" w:hAnsi="Calibri" w:cs="Calibri"/>
        </w:rPr>
        <w:t xml:space="preserve">2) </w:t>
      </w:r>
      <w:hyperlink r:id="rId16" w:history="1">
        <w:r>
          <w:rPr>
            <w:rFonts w:ascii="Calibri" w:hAnsi="Calibri" w:cs="Calibri"/>
            <w:color w:val="0000FF"/>
          </w:rPr>
          <w:t>абзац третий пункта 3</w:t>
        </w:r>
      </w:hyperlink>
      <w:r>
        <w:rPr>
          <w:rFonts w:ascii="Calibri" w:hAnsi="Calibri" w:cs="Calibri"/>
        </w:rPr>
        <w:t xml:space="preserve"> изложить в следующей редакции:</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"Дотации на выравнивание бюджетной обеспеченности поселений, подлежащие перечислению в бюджеты поселений, входящих в состав муниципальных районов, распределяются между бюджетами муниципальных районов исходя из численности жителей в расчете на одного жителя</w:t>
      </w:r>
      <w:proofErr w:type="gramStart"/>
      <w:r>
        <w:rPr>
          <w:rFonts w:ascii="Calibri" w:hAnsi="Calibri" w:cs="Calibri"/>
        </w:rPr>
        <w:t>.";</w:t>
      </w:r>
      <w:proofErr w:type="gramEnd"/>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17" w:history="1">
        <w:r>
          <w:rPr>
            <w:rFonts w:ascii="Calibri" w:hAnsi="Calibri" w:cs="Calibri"/>
            <w:color w:val="0000FF"/>
          </w:rPr>
          <w:t>пункт 14</w:t>
        </w:r>
      </w:hyperlink>
      <w:r>
        <w:rPr>
          <w:rFonts w:ascii="Calibri" w:hAnsi="Calibri" w:cs="Calibri"/>
        </w:rPr>
        <w:t xml:space="preserve"> изложить в следующей редакции:</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Дотации на выравнивание бюджетной обеспеченности поселений распределяются в соответствии с Методикой распределения дотаций на выравнивание бюджетной обеспеченности поселений согласно приложению 1 к настоящему Закону</w:t>
      </w:r>
      <w:proofErr w:type="gramStart"/>
      <w:r>
        <w:rPr>
          <w:rFonts w:ascii="Calibri" w:hAnsi="Calibri" w:cs="Calibri"/>
        </w:rPr>
        <w:t>.";</w:t>
      </w:r>
    </w:p>
    <w:p w:rsidR="00226091" w:rsidRDefault="00226091">
      <w:pPr>
        <w:widowControl w:val="0"/>
        <w:autoSpaceDE w:val="0"/>
        <w:autoSpaceDN w:val="0"/>
        <w:adjustRightInd w:val="0"/>
        <w:spacing w:after="0" w:line="240" w:lineRule="auto"/>
        <w:ind w:firstLine="540"/>
        <w:jc w:val="both"/>
        <w:rPr>
          <w:rFonts w:ascii="Calibri" w:hAnsi="Calibri" w:cs="Calibri"/>
        </w:rPr>
      </w:pPr>
      <w:proofErr w:type="gramEnd"/>
      <w:r>
        <w:rPr>
          <w:rFonts w:ascii="Calibri" w:hAnsi="Calibri" w:cs="Calibri"/>
        </w:rPr>
        <w:t xml:space="preserve">4) </w:t>
      </w:r>
      <w:hyperlink r:id="rId18" w:history="1">
        <w:r>
          <w:rPr>
            <w:rFonts w:ascii="Calibri" w:hAnsi="Calibri" w:cs="Calibri"/>
            <w:color w:val="0000FF"/>
          </w:rPr>
          <w:t>пункт 15</w:t>
        </w:r>
      </w:hyperlink>
      <w:r>
        <w:rPr>
          <w:rFonts w:ascii="Calibri" w:hAnsi="Calibri" w:cs="Calibri"/>
        </w:rPr>
        <w:t xml:space="preserve"> дополнить абзацами вторым и третьим следующего содержания:</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"Допускается утверждение на плановый период не распределенного между поселениями объема дотаций на выравнивание бюджетной обеспеченности поселений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
    <w:p w:rsidR="00226091" w:rsidRDefault="002260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Размер дотации на выравнивание бюджетной обеспеченности поселений бюджету каждого поселения на очередной финансовый год и на первый год планового периода не может быть меньше размера дотации на выравнивание бюджетной обеспеченности поселений, утвержденного соответственно на первый год планового периода и на второй год планового периода в бюджете автономного округа на текущий финансовый год и на плановый период, за исключением случаев внесения</w:t>
      </w:r>
      <w:proofErr w:type="gramEnd"/>
      <w:r>
        <w:rPr>
          <w:rFonts w:ascii="Calibri" w:hAnsi="Calibri" w:cs="Calibri"/>
        </w:rPr>
        <w:t xml:space="preserve"> федеральными законами, законами и иными нормативными правовыми актами автономного округа изменений, приводящих к увеличению расходов и (или) снижению доходов бюджета автономного округа</w:t>
      </w:r>
      <w:proofErr w:type="gramStart"/>
      <w:r>
        <w:rPr>
          <w:rFonts w:ascii="Calibri" w:hAnsi="Calibri" w:cs="Calibri"/>
        </w:rPr>
        <w:t>.".</w:t>
      </w:r>
      <w:proofErr w:type="gramEnd"/>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r:id="rId19" w:history="1">
        <w:r>
          <w:rPr>
            <w:rFonts w:ascii="Calibri" w:hAnsi="Calibri" w:cs="Calibri"/>
            <w:color w:val="0000FF"/>
          </w:rPr>
          <w:t>статье 6</w:t>
        </w:r>
      </w:hyperlink>
      <w:r>
        <w:rPr>
          <w:rFonts w:ascii="Calibri" w:hAnsi="Calibri" w:cs="Calibri"/>
        </w:rPr>
        <w:t>:</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20" w:history="1">
        <w:r>
          <w:rPr>
            <w:rFonts w:ascii="Calibri" w:hAnsi="Calibri" w:cs="Calibri"/>
            <w:color w:val="0000FF"/>
          </w:rPr>
          <w:t>пункт 1</w:t>
        </w:r>
      </w:hyperlink>
      <w:r>
        <w:rPr>
          <w:rFonts w:ascii="Calibri" w:hAnsi="Calibri" w:cs="Calibri"/>
        </w:rPr>
        <w:t xml:space="preserve"> дополнить абзацами третьим и четвертым следующего содержания:</w:t>
      </w:r>
    </w:p>
    <w:p w:rsidR="00226091" w:rsidRDefault="002260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"Объем дотаций на выравнивание бюджетной обеспеченности муниципальных районов (городских округов) утверждается законом автономного округа о бюджете автономного округа на очередной финансовый год и на плановый период и определяется исходя из необходимости достижения критерия выравнивания расчетной бюджетной обеспеченности муниципальных районов (городских округов), установленного законом автономного округа о бюджете автономного округа на очередной финансовый год и на плановый период.</w:t>
      </w:r>
      <w:proofErr w:type="gramEnd"/>
    </w:p>
    <w:p w:rsidR="00226091" w:rsidRDefault="002260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При определении объема дотаций на выравнивание бюджетной обеспеченности муниципальных районов (городских округов) на очередной финансовый год и на плановый период не допускается снижение значения критерия выравнивания расчетной бюджетной обеспеченности муниципальных районов (городских округов) по сравнению со значением указанного критерия, установленным законом автономного округа о бюджете автономного округа </w:t>
      </w:r>
      <w:r>
        <w:rPr>
          <w:rFonts w:ascii="Calibri" w:hAnsi="Calibri" w:cs="Calibri"/>
        </w:rPr>
        <w:lastRenderedPageBreak/>
        <w:t>на текущий финансовый год и на плановый период.";</w:t>
      </w:r>
      <w:proofErr w:type="gramEnd"/>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21" w:history="1">
        <w:r>
          <w:rPr>
            <w:rFonts w:ascii="Calibri" w:hAnsi="Calibri" w:cs="Calibri"/>
            <w:color w:val="0000FF"/>
          </w:rPr>
          <w:t>пункт 4</w:t>
        </w:r>
      </w:hyperlink>
      <w:r>
        <w:rPr>
          <w:rFonts w:ascii="Calibri" w:hAnsi="Calibri" w:cs="Calibri"/>
        </w:rPr>
        <w:t xml:space="preserve"> изложить в следующей редакции:</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Дотации на выравнивание бюджетной обеспеченности муниципальных районов (городских округов) распределяются в соответствии с Методикой распределения дотаций на выравнивание бюджетной обеспеченности муниципальных районов (городских округов) согласно приложению 2 к настоящему Закону</w:t>
      </w:r>
      <w:proofErr w:type="gramStart"/>
      <w:r>
        <w:rPr>
          <w:rFonts w:ascii="Calibri" w:hAnsi="Calibri" w:cs="Calibri"/>
        </w:rPr>
        <w:t>.";</w:t>
      </w:r>
    </w:p>
    <w:p w:rsidR="00226091" w:rsidRDefault="00226091">
      <w:pPr>
        <w:widowControl w:val="0"/>
        <w:autoSpaceDE w:val="0"/>
        <w:autoSpaceDN w:val="0"/>
        <w:adjustRightInd w:val="0"/>
        <w:spacing w:after="0" w:line="240" w:lineRule="auto"/>
        <w:ind w:firstLine="540"/>
        <w:jc w:val="both"/>
        <w:rPr>
          <w:rFonts w:ascii="Calibri" w:hAnsi="Calibri" w:cs="Calibri"/>
        </w:rPr>
      </w:pPr>
      <w:proofErr w:type="gramEnd"/>
      <w:r>
        <w:rPr>
          <w:rFonts w:ascii="Calibri" w:hAnsi="Calibri" w:cs="Calibri"/>
        </w:rPr>
        <w:t xml:space="preserve">3) </w:t>
      </w:r>
      <w:hyperlink r:id="rId22" w:history="1">
        <w:r>
          <w:rPr>
            <w:rFonts w:ascii="Calibri" w:hAnsi="Calibri" w:cs="Calibri"/>
            <w:color w:val="0000FF"/>
          </w:rPr>
          <w:t>пункт 5</w:t>
        </w:r>
      </w:hyperlink>
      <w:r>
        <w:rPr>
          <w:rFonts w:ascii="Calibri" w:hAnsi="Calibri" w:cs="Calibri"/>
        </w:rPr>
        <w:t xml:space="preserve"> дополнить абзацами вторым и третьим следующего содержания:</w:t>
      </w:r>
    </w:p>
    <w:p w:rsidR="00226091" w:rsidRDefault="002260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"Допускается утверждение на плановый период не распределенного между муниципальными районами (городскими округами) объема дотаций на выравнивание бюджетной обеспеченности муниципальных районов (городских округов)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roofErr w:type="gramEnd"/>
    </w:p>
    <w:p w:rsidR="00226091" w:rsidRDefault="0022609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Размер дотации на выравнивание бюджетной обеспеченности муниципальных районов (городских округов) бюджету каждого муниципального района (городского округа) на очередной финансовый год и на первый год планового периода не может быть меньше размера дотации на выравнивание бюджетной обеспеченности муниципальных районов (городских округов), утвержденного соответственно на первый год планового периода и на второй год планового периода в бюджете автономного округа на текущий финансовый</w:t>
      </w:r>
      <w:proofErr w:type="gramEnd"/>
      <w:r>
        <w:rPr>
          <w:rFonts w:ascii="Calibri" w:hAnsi="Calibri" w:cs="Calibri"/>
        </w:rPr>
        <w:t xml:space="preserve"> год и на плановый период, за исключением случаев внесения федеральными законами, законами и иными нормативными правовыми актами автономного округа изменений, приводящих к увеличению расходов и (или) снижению доходов бюджета автономного округа</w:t>
      </w:r>
      <w:proofErr w:type="gramStart"/>
      <w:r>
        <w:rPr>
          <w:rFonts w:ascii="Calibri" w:hAnsi="Calibri" w:cs="Calibri"/>
        </w:rPr>
        <w:t>.".</w:t>
      </w:r>
      <w:proofErr w:type="gramEnd"/>
    </w:p>
    <w:p w:rsidR="00226091" w:rsidRDefault="0022609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6 статьи 1 вступает в силу со дня официального опубликования (</w:t>
      </w:r>
      <w:hyperlink w:anchor="Par237" w:history="1">
        <w:r>
          <w:rPr>
            <w:rFonts w:ascii="Calibri" w:hAnsi="Calibri" w:cs="Calibri"/>
            <w:color w:val="0000FF"/>
          </w:rPr>
          <w:t>статья 2</w:t>
        </w:r>
      </w:hyperlink>
      <w:r>
        <w:rPr>
          <w:rFonts w:ascii="Calibri" w:hAnsi="Calibri" w:cs="Calibri"/>
        </w:rPr>
        <w:t xml:space="preserve"> данного документа).</w:t>
      </w:r>
    </w:p>
    <w:p w:rsidR="00226091" w:rsidRDefault="0022609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26091" w:rsidRDefault="00226091">
      <w:pPr>
        <w:widowControl w:val="0"/>
        <w:autoSpaceDE w:val="0"/>
        <w:autoSpaceDN w:val="0"/>
        <w:adjustRightInd w:val="0"/>
        <w:spacing w:after="0" w:line="240" w:lineRule="auto"/>
        <w:ind w:firstLine="540"/>
        <w:jc w:val="both"/>
        <w:rPr>
          <w:rFonts w:ascii="Calibri" w:hAnsi="Calibri" w:cs="Calibri"/>
        </w:rPr>
      </w:pPr>
      <w:bookmarkStart w:id="3" w:name="Par60"/>
      <w:bookmarkEnd w:id="3"/>
      <w:r>
        <w:rPr>
          <w:rFonts w:ascii="Calibri" w:hAnsi="Calibri" w:cs="Calibri"/>
        </w:rPr>
        <w:t xml:space="preserve">6. </w:t>
      </w:r>
      <w:hyperlink r:id="rId23" w:history="1">
        <w:r>
          <w:rPr>
            <w:rFonts w:ascii="Calibri" w:hAnsi="Calibri" w:cs="Calibri"/>
            <w:color w:val="0000FF"/>
          </w:rPr>
          <w:t>Абзац второй пункта 1 статьи 7</w:t>
        </w:r>
      </w:hyperlink>
      <w:r>
        <w:rPr>
          <w:rFonts w:ascii="Calibri" w:hAnsi="Calibri" w:cs="Calibri"/>
        </w:rPr>
        <w:t xml:space="preserve"> признать утратившим силу.</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w:t>
      </w:r>
      <w:hyperlink r:id="rId24" w:history="1">
        <w:r>
          <w:rPr>
            <w:rFonts w:ascii="Calibri" w:hAnsi="Calibri" w:cs="Calibri"/>
            <w:color w:val="0000FF"/>
          </w:rPr>
          <w:t>статье 8</w:t>
        </w:r>
      </w:hyperlink>
      <w:r>
        <w:rPr>
          <w:rFonts w:ascii="Calibri" w:hAnsi="Calibri" w:cs="Calibri"/>
        </w:rPr>
        <w:t>:</w:t>
      </w:r>
    </w:p>
    <w:p w:rsidR="00226091" w:rsidRDefault="0022609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1 пункта 7 статьи 1 вступает в силу со дня официального опубликования (</w:t>
      </w:r>
      <w:hyperlink w:anchor="Par237" w:history="1">
        <w:r>
          <w:rPr>
            <w:rFonts w:ascii="Calibri" w:hAnsi="Calibri" w:cs="Calibri"/>
            <w:color w:val="0000FF"/>
          </w:rPr>
          <w:t>статья 2</w:t>
        </w:r>
      </w:hyperlink>
      <w:r>
        <w:rPr>
          <w:rFonts w:ascii="Calibri" w:hAnsi="Calibri" w:cs="Calibri"/>
        </w:rPr>
        <w:t xml:space="preserve"> данного документа).</w:t>
      </w:r>
    </w:p>
    <w:p w:rsidR="00226091" w:rsidRDefault="0022609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26091" w:rsidRDefault="00226091">
      <w:pPr>
        <w:widowControl w:val="0"/>
        <w:autoSpaceDE w:val="0"/>
        <w:autoSpaceDN w:val="0"/>
        <w:adjustRightInd w:val="0"/>
        <w:spacing w:after="0" w:line="240" w:lineRule="auto"/>
        <w:ind w:firstLine="540"/>
        <w:jc w:val="both"/>
        <w:rPr>
          <w:rFonts w:ascii="Calibri" w:hAnsi="Calibri" w:cs="Calibri"/>
        </w:rPr>
      </w:pPr>
      <w:bookmarkStart w:id="4" w:name="Par65"/>
      <w:bookmarkEnd w:id="4"/>
      <w:r>
        <w:rPr>
          <w:rFonts w:ascii="Calibri" w:hAnsi="Calibri" w:cs="Calibri"/>
        </w:rPr>
        <w:t xml:space="preserve">1) </w:t>
      </w:r>
      <w:hyperlink r:id="rId25" w:history="1">
        <w:r>
          <w:rPr>
            <w:rFonts w:ascii="Calibri" w:hAnsi="Calibri" w:cs="Calibri"/>
            <w:color w:val="0000FF"/>
          </w:rPr>
          <w:t>абзац второй пункта 1</w:t>
        </w:r>
      </w:hyperlink>
      <w:r>
        <w:rPr>
          <w:rFonts w:ascii="Calibri" w:hAnsi="Calibri" w:cs="Calibri"/>
        </w:rPr>
        <w:t xml:space="preserve"> признать утратившим силу;</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26" w:history="1">
        <w:r>
          <w:rPr>
            <w:rFonts w:ascii="Calibri" w:hAnsi="Calibri" w:cs="Calibri"/>
            <w:color w:val="0000FF"/>
          </w:rPr>
          <w:t>дополнить</w:t>
        </w:r>
      </w:hyperlink>
      <w:r>
        <w:rPr>
          <w:rFonts w:ascii="Calibri" w:hAnsi="Calibri" w:cs="Calibri"/>
        </w:rPr>
        <w:t xml:space="preserve"> пунктом 5 следующего содержания:</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Муниципальные районы автономного округа направляют субсидии, полученные из бюджета автономного округа, в бюджеты городских и сельских поселений, входящих в состав соответствующего муниципального района, в виде иных межбюджетных трансфертов и предусматривают аналогичные условия их предоставления.".</w:t>
      </w:r>
      <w:proofErr w:type="gramEnd"/>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w:t>
      </w:r>
      <w:hyperlink r:id="rId27" w:history="1">
        <w:r>
          <w:rPr>
            <w:rFonts w:ascii="Calibri" w:hAnsi="Calibri" w:cs="Calibri"/>
            <w:color w:val="0000FF"/>
          </w:rPr>
          <w:t>пункте 3 статьи 10</w:t>
        </w:r>
      </w:hyperlink>
      <w:r>
        <w:rPr>
          <w:rFonts w:ascii="Calibri" w:hAnsi="Calibri" w:cs="Calibri"/>
        </w:rPr>
        <w:t>:</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28" w:history="1">
        <w:r>
          <w:rPr>
            <w:rFonts w:ascii="Calibri" w:hAnsi="Calibri" w:cs="Calibri"/>
            <w:color w:val="0000FF"/>
          </w:rPr>
          <w:t>абзац первый</w:t>
        </w:r>
      </w:hyperlink>
      <w:r>
        <w:rPr>
          <w:rFonts w:ascii="Calibri" w:hAnsi="Calibri" w:cs="Calibri"/>
        </w:rPr>
        <w:t xml:space="preserve"> изложить в следующей редакции:</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В соответствии с муниципальными правовыми актами представительного органа муниципального района в поселениях, в бюджетах которых доля межбюджетных трансфертов из других бюджетов бюджетной системы Российской Федерации (за исключением субвенций, а также предоставляемых муниципальным образованиям за счет средств Инвестиционного фонда Российской Федерации и инвестиционного фонда автономного округа субсидий и межбюджетных трансфертов на осуществление части полномочий по решению вопросов местного значения в соответствии</w:t>
      </w:r>
      <w:proofErr w:type="gramEnd"/>
      <w:r>
        <w:rPr>
          <w:rFonts w:ascii="Calibri" w:hAnsi="Calibri" w:cs="Calibri"/>
        </w:rPr>
        <w:t xml:space="preserve"> </w:t>
      </w:r>
      <w:proofErr w:type="gramStart"/>
      <w:r>
        <w:rPr>
          <w:rFonts w:ascii="Calibri" w:hAnsi="Calibri" w:cs="Calibri"/>
        </w:rPr>
        <w:t>с заключенными соглашениями)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70 процентов объема собственных доходов бюджетов поселений, а также не имеющих годовой отчетности об исполнении бюджетов поселений за один год</w:t>
      </w:r>
      <w:proofErr w:type="gramEnd"/>
      <w:r>
        <w:rPr>
          <w:rFonts w:ascii="Calibri" w:hAnsi="Calibri" w:cs="Calibri"/>
        </w:rPr>
        <w:t xml:space="preserve"> и более из трех последних отчетных финансовых лет, могут осуществляться следующие дополнительные меры</w:t>
      </w:r>
      <w:proofErr w:type="gramStart"/>
      <w:r>
        <w:rPr>
          <w:rFonts w:ascii="Calibri" w:hAnsi="Calibri" w:cs="Calibri"/>
        </w:rPr>
        <w:t>:"</w:t>
      </w:r>
      <w:proofErr w:type="gramEnd"/>
      <w:r>
        <w:rPr>
          <w:rFonts w:ascii="Calibri" w:hAnsi="Calibri" w:cs="Calibri"/>
        </w:rPr>
        <w:t>;</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29" w:history="1">
        <w:r>
          <w:rPr>
            <w:rFonts w:ascii="Calibri" w:hAnsi="Calibri" w:cs="Calibri"/>
            <w:color w:val="0000FF"/>
          </w:rPr>
          <w:t>подпункте 2</w:t>
        </w:r>
      </w:hyperlink>
      <w:r>
        <w:rPr>
          <w:rFonts w:ascii="Calibri" w:hAnsi="Calibri" w:cs="Calibri"/>
        </w:rPr>
        <w:t xml:space="preserve"> слова "на очередной финансовый год (очередной финансовый год и плановый период)" заменить словами "на очередной финансовый год и на плановый период".</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В </w:t>
      </w:r>
      <w:hyperlink r:id="rId30" w:history="1">
        <w:r>
          <w:rPr>
            <w:rFonts w:ascii="Calibri" w:hAnsi="Calibri" w:cs="Calibri"/>
            <w:color w:val="0000FF"/>
          </w:rPr>
          <w:t>пункте 4 статьи 11</w:t>
        </w:r>
      </w:hyperlink>
      <w:r>
        <w:rPr>
          <w:rFonts w:ascii="Calibri" w:hAnsi="Calibri" w:cs="Calibri"/>
        </w:rPr>
        <w:t xml:space="preserve"> слова "на очередной финансовый год (очередной финансовый год и </w:t>
      </w:r>
      <w:r>
        <w:rPr>
          <w:rFonts w:ascii="Calibri" w:hAnsi="Calibri" w:cs="Calibri"/>
        </w:rPr>
        <w:lastRenderedPageBreak/>
        <w:t>плановый период)" заменить словами "на очередной финансовый год и на плановый период".</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r:id="rId31" w:history="1">
        <w:r>
          <w:rPr>
            <w:rFonts w:ascii="Calibri" w:hAnsi="Calibri" w:cs="Calibri"/>
            <w:color w:val="0000FF"/>
          </w:rPr>
          <w:t>Приложение 1</w:t>
        </w:r>
      </w:hyperlink>
      <w:r>
        <w:rPr>
          <w:rFonts w:ascii="Calibri" w:hAnsi="Calibri" w:cs="Calibri"/>
        </w:rPr>
        <w:t xml:space="preserve"> изложить в следующей редакции:</w:t>
      </w:r>
    </w:p>
    <w:p w:rsidR="00226091" w:rsidRDefault="00226091">
      <w:pPr>
        <w:widowControl w:val="0"/>
        <w:autoSpaceDE w:val="0"/>
        <w:autoSpaceDN w:val="0"/>
        <w:adjustRightInd w:val="0"/>
        <w:spacing w:after="0" w:line="240" w:lineRule="auto"/>
        <w:jc w:val="right"/>
        <w:rPr>
          <w:rFonts w:ascii="Calibri" w:hAnsi="Calibri" w:cs="Calibri"/>
        </w:rPr>
      </w:pPr>
      <w:r>
        <w:rPr>
          <w:rFonts w:ascii="Calibri" w:hAnsi="Calibri" w:cs="Calibri"/>
        </w:rPr>
        <w:t>"Приложение 1</w:t>
      </w:r>
    </w:p>
    <w:p w:rsidR="00226091" w:rsidRDefault="00226091">
      <w:pPr>
        <w:widowControl w:val="0"/>
        <w:autoSpaceDE w:val="0"/>
        <w:autoSpaceDN w:val="0"/>
        <w:adjustRightInd w:val="0"/>
        <w:spacing w:after="0" w:line="240" w:lineRule="auto"/>
        <w:jc w:val="right"/>
        <w:rPr>
          <w:rFonts w:ascii="Calibri" w:hAnsi="Calibri" w:cs="Calibri"/>
        </w:rPr>
      </w:pPr>
      <w:r>
        <w:rPr>
          <w:rFonts w:ascii="Calibri" w:hAnsi="Calibri" w:cs="Calibri"/>
        </w:rPr>
        <w:t>к Закону Ханты-Мансийского</w:t>
      </w:r>
    </w:p>
    <w:p w:rsidR="00226091" w:rsidRDefault="00226091">
      <w:pPr>
        <w:widowControl w:val="0"/>
        <w:autoSpaceDE w:val="0"/>
        <w:autoSpaceDN w:val="0"/>
        <w:adjustRightInd w:val="0"/>
        <w:spacing w:after="0" w:line="240" w:lineRule="auto"/>
        <w:jc w:val="right"/>
        <w:rPr>
          <w:rFonts w:ascii="Calibri" w:hAnsi="Calibri" w:cs="Calibri"/>
        </w:rPr>
      </w:pPr>
      <w:r>
        <w:rPr>
          <w:rFonts w:ascii="Calibri" w:hAnsi="Calibri" w:cs="Calibri"/>
        </w:rPr>
        <w:t>автономного округа - Югры</w:t>
      </w:r>
    </w:p>
    <w:p w:rsidR="00226091" w:rsidRDefault="00226091">
      <w:pPr>
        <w:widowControl w:val="0"/>
        <w:autoSpaceDE w:val="0"/>
        <w:autoSpaceDN w:val="0"/>
        <w:adjustRightInd w:val="0"/>
        <w:spacing w:after="0" w:line="240" w:lineRule="auto"/>
        <w:jc w:val="right"/>
        <w:rPr>
          <w:rFonts w:ascii="Calibri" w:hAnsi="Calibri" w:cs="Calibri"/>
        </w:rPr>
      </w:pPr>
      <w:r>
        <w:rPr>
          <w:rFonts w:ascii="Calibri" w:hAnsi="Calibri" w:cs="Calibri"/>
        </w:rPr>
        <w:t>от 10 ноября 2008 года N 132-оз</w:t>
      </w:r>
    </w:p>
    <w:p w:rsidR="00226091" w:rsidRDefault="00226091">
      <w:pPr>
        <w:widowControl w:val="0"/>
        <w:autoSpaceDE w:val="0"/>
        <w:autoSpaceDN w:val="0"/>
        <w:adjustRightInd w:val="0"/>
        <w:spacing w:after="0" w:line="240" w:lineRule="auto"/>
        <w:rPr>
          <w:rFonts w:ascii="Calibri" w:hAnsi="Calibri" w:cs="Calibri"/>
        </w:rPr>
      </w:pP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МЕТОДИКА</w:t>
      </w: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РАСПРЕДЕЛЕНИЯ ДОТАЦИЙ</w:t>
      </w: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НА ВЫРАВНИВАНИЕ БЮДЖЕТНОЙ ОБЕСПЕЧЕННОСТИ ПОСЕЛЕНИЙ</w:t>
      </w:r>
    </w:p>
    <w:p w:rsidR="00226091" w:rsidRDefault="00226091">
      <w:pPr>
        <w:widowControl w:val="0"/>
        <w:autoSpaceDE w:val="0"/>
        <w:autoSpaceDN w:val="0"/>
        <w:adjustRightInd w:val="0"/>
        <w:spacing w:after="0" w:line="240" w:lineRule="auto"/>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Объем дотаций на выравнивание бюджетной обеспеченности поселений из регионального фонда финансовой поддержки поселений (Д) определяется исходя из необходимости </w:t>
      </w:r>
      <w:proofErr w:type="gramStart"/>
      <w:r>
        <w:rPr>
          <w:rFonts w:ascii="Calibri" w:hAnsi="Calibri" w:cs="Calibri"/>
        </w:rPr>
        <w:t>достижения критерия выравнивания финансовых возможностей поселений</w:t>
      </w:r>
      <w:proofErr w:type="gramEnd"/>
      <w:r>
        <w:rPr>
          <w:rFonts w:ascii="Calibri" w:hAnsi="Calibri" w:cs="Calibri"/>
        </w:rPr>
        <w:t xml:space="preserve"> по осуществлению органами местного самоуправления поселений полномочий по решению вопросов местного значения и рассчитывается по следующей формуле:</w: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18pt">
            <v:imagedata r:id="rId32" o:title=""/>
          </v:shape>
        </w:pic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 - суммарная численность постоянного населения поселений, имеющих право на получение дотаций из регионального фонда финансовой поддержки поселений;</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26" type="#_x0000_t75" style="width:16.5pt;height:18pt">
            <v:imagedata r:id="rId33" o:title=""/>
          </v:shape>
        </w:pict>
      </w:r>
      <w:r>
        <w:rPr>
          <w:rFonts w:ascii="Calibri" w:hAnsi="Calibri" w:cs="Calibri"/>
        </w:rPr>
        <w:t xml:space="preserve"> - критерий выравнивания финансовых возможностей поселений, который рассчитывается по следующей формуле:</w: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27" type="#_x0000_t75" style="width:144.75pt;height:19.5pt">
            <v:imagedata r:id="rId34" o:title=""/>
          </v:shape>
        </w:pic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0"/>
        </w:rPr>
        <w:pict>
          <v:shape id="_x0000_i1028" type="#_x0000_t75" style="width:20.25pt;height:18pt">
            <v:imagedata r:id="rId35" o:title=""/>
          </v:shape>
        </w:pict>
      </w:r>
      <w:r>
        <w:rPr>
          <w:rFonts w:ascii="Calibri" w:hAnsi="Calibri" w:cs="Calibri"/>
        </w:rPr>
        <w:t xml:space="preserve"> - объем дотаций на выравнивание бюджетной обеспеченности поселений из регионального фонда финансовой поддержки поселений в текущем финансовом году (очередном финансовом году или первом году планового периода);</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ИПЦ - индекс потребительских цен (декабрь к декабрю предыдущего года) в соответствии с показателями прогноза социально-экономического развития Ханты-Мансийского автономного округа - Югры на очередной финансовый год и на плановый период;</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 - суммарная численность постоянного населения поселений, имеющих право на получение дотаций из регионального фонда финансовой поддержки поселений.</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Расчетный объем дотации на выравнивание бюджетной обеспеченности поселений (</w:t>
      </w:r>
      <w:r>
        <w:rPr>
          <w:rFonts w:ascii="Calibri" w:hAnsi="Calibri" w:cs="Calibri"/>
        </w:rPr>
        <w:pict>
          <v:shape id="_x0000_i1029" type="#_x0000_t75" style="width:24pt;height:18.75pt">
            <v:imagedata r:id="rId36" o:title=""/>
          </v:shape>
        </w:pict>
      </w:r>
      <w:r>
        <w:rPr>
          <w:rFonts w:ascii="Calibri" w:hAnsi="Calibri" w:cs="Calibri"/>
        </w:rPr>
        <w:t xml:space="preserve">) </w:t>
      </w:r>
      <w:proofErr w:type="spellStart"/>
      <w:r>
        <w:rPr>
          <w:rFonts w:ascii="Calibri" w:hAnsi="Calibri" w:cs="Calibri"/>
        </w:rPr>
        <w:t>n-му</w:t>
      </w:r>
      <w:proofErr w:type="spellEnd"/>
      <w:r>
        <w:rPr>
          <w:rFonts w:ascii="Calibri" w:hAnsi="Calibri" w:cs="Calibri"/>
        </w:rPr>
        <w:t xml:space="preserve"> поселению рассчитывается по следующей формуле:</w: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0" type="#_x0000_t75" style="width:6.75pt;height:6.75pt">
            <v:imagedata r:id="rId37" o:title=""/>
          </v:shape>
        </w:pic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 объем дотаций на выравнивание бюджетной обеспеченности поселений из регионального фонда финансовой поддержки поселений;</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1" type="#_x0000_t75" style="width:17.25pt;height:18.75pt">
            <v:imagedata r:id="rId38" o:title=""/>
          </v:shape>
        </w:pict>
      </w:r>
      <w:r>
        <w:rPr>
          <w:rFonts w:ascii="Calibri" w:hAnsi="Calibri" w:cs="Calibri"/>
        </w:rPr>
        <w:t xml:space="preserve"> - численность постоянного населения n-го поселения;</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 - суммарная численность постоянного населения поселений, имеющих право на получение дотаций из регионального фонда финансовой поддержки поселений.</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настоящей Методики используются сведения о численности и структуре постоянного населения автономного округа согласно информации территориальных органов государственной статистики по состоянию на 1 января текущего финансового года.</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Дотации на выравнивание бюджетной обеспеченности поселений в части, касающейся предоставления дотаций городским округам, могут быть полностью или частично заменены дополнительными нормативами отчислений в бюджеты городских округов от налога на доходы </w:t>
      </w:r>
      <w:r>
        <w:rPr>
          <w:rFonts w:ascii="Calibri" w:hAnsi="Calibri" w:cs="Calibri"/>
        </w:rPr>
        <w:lastRenderedPageBreak/>
        <w:t>физических лиц. Указанный норматив</w:t>
      </w:r>
      <w:proofErr w:type="gramStart"/>
      <w:r>
        <w:rPr>
          <w:rFonts w:ascii="Calibri" w:hAnsi="Calibri" w:cs="Calibri"/>
        </w:rPr>
        <w:t xml:space="preserve"> (</w:t>
      </w:r>
      <w:r>
        <w:rPr>
          <w:rFonts w:ascii="Calibri" w:hAnsi="Calibri" w:cs="Calibri"/>
        </w:rPr>
        <w:pict>
          <v:shape id="_x0000_i1032" type="#_x0000_t75" style="width:33pt;height:18pt">
            <v:imagedata r:id="rId39" o:title=""/>
          </v:shape>
        </w:pict>
      </w:r>
      <w:r>
        <w:rPr>
          <w:rFonts w:ascii="Calibri" w:hAnsi="Calibri" w:cs="Calibri"/>
        </w:rPr>
        <w:t xml:space="preserve">) </w:t>
      </w:r>
      <w:proofErr w:type="gramEnd"/>
      <w:r>
        <w:rPr>
          <w:rFonts w:ascii="Calibri" w:hAnsi="Calibri" w:cs="Calibri"/>
        </w:rPr>
        <w:t>рассчитывается по следующей формуле:</w: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3" type="#_x0000_t75" style="width:172.5pt;height:18pt">
            <v:imagedata r:id="rId40" o:title=""/>
          </v:shape>
        </w:pic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4" type="#_x0000_t75" style="width:21.75pt;height:18.75pt">
            <v:imagedata r:id="rId41" o:title=""/>
          </v:shape>
        </w:pict>
      </w:r>
      <w:r>
        <w:rPr>
          <w:rFonts w:ascii="Calibri" w:hAnsi="Calibri" w:cs="Calibri"/>
        </w:rPr>
        <w:t xml:space="preserve"> - расчетный объем дотации на выравнивание бюджетной обеспеченности поселений </w:t>
      </w:r>
      <w:proofErr w:type="spellStart"/>
      <w:r>
        <w:rPr>
          <w:rFonts w:ascii="Calibri" w:hAnsi="Calibri" w:cs="Calibri"/>
        </w:rPr>
        <w:t>i-му</w:t>
      </w:r>
      <w:proofErr w:type="spellEnd"/>
      <w:r>
        <w:rPr>
          <w:rFonts w:ascii="Calibri" w:hAnsi="Calibri" w:cs="Calibri"/>
        </w:rPr>
        <w:t xml:space="preserve"> городскому округу;</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5" type="#_x0000_t75" style="width:24pt;height:18pt">
            <v:imagedata r:id="rId42" o:title=""/>
          </v:shape>
        </w:pict>
      </w:r>
      <w:r>
        <w:rPr>
          <w:rFonts w:ascii="Calibri" w:hAnsi="Calibri" w:cs="Calibri"/>
        </w:rPr>
        <w:t xml:space="preserve"> - прогнозируемый в соответствии с единой методикой объем налога на доходы физических лиц на очередной финансовый год (первый или второй год планового периода), подлежащий зачислению в консолидированный бюджет Ханты-Мансийского автономного округа - Югры, по территории i-го городского округа.</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w:t>
      </w:r>
      <w:proofErr w:type="gramStart"/>
      <w:r>
        <w:rPr>
          <w:rFonts w:ascii="Calibri" w:hAnsi="Calibri" w:cs="Calibri"/>
        </w:rPr>
        <w:t>,</w:t>
      </w:r>
      <w:proofErr w:type="gramEnd"/>
      <w:r>
        <w:rPr>
          <w:rFonts w:ascii="Calibri" w:hAnsi="Calibri" w:cs="Calibri"/>
        </w:rPr>
        <w:t xml:space="preserve"> если рассчитанный дополнительный норматив отчислений от налога на доходы физических лиц превышает максимально возможный норматив, определяемый как норматив отчислений от налога на доходы физических лиц, подлежащий в соответствии с требованиями Бюджетного </w:t>
      </w:r>
      <w:hyperlink r:id="rId43" w:history="1">
        <w:r>
          <w:rPr>
            <w:rFonts w:ascii="Calibri" w:hAnsi="Calibri" w:cs="Calibri"/>
            <w:color w:val="0000FF"/>
          </w:rPr>
          <w:t>кодекса</w:t>
        </w:r>
      </w:hyperlink>
      <w:r>
        <w:rPr>
          <w:rFonts w:ascii="Calibri" w:hAnsi="Calibri" w:cs="Calibri"/>
        </w:rPr>
        <w:t xml:space="preserve"> Российской Федерации, а также законов Ханты-Мансийского автономного округа - Югры зачислению в бюджет автономного округа, в качестве дополнительного норматива устанавливается максимально возможный норматив.</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Недостающие средства передаются в бюджеты городских округов в форме дотации на выравнивание бюджетной обеспеченности поселений. Объем указанной дотации</w:t>
      </w:r>
      <w:proofErr w:type="gramStart"/>
      <w:r>
        <w:rPr>
          <w:rFonts w:ascii="Calibri" w:hAnsi="Calibri" w:cs="Calibri"/>
        </w:rPr>
        <w:t xml:space="preserve"> (</w:t>
      </w:r>
      <w:r>
        <w:rPr>
          <w:rFonts w:ascii="Calibri" w:hAnsi="Calibri" w:cs="Calibri"/>
        </w:rPr>
        <w:pict>
          <v:shape id="_x0000_i1036" type="#_x0000_t75" style="width:16.5pt;height:18pt">
            <v:imagedata r:id="rId44" o:title=""/>
          </v:shape>
        </w:pict>
      </w:r>
      <w:r>
        <w:rPr>
          <w:rFonts w:ascii="Calibri" w:hAnsi="Calibri" w:cs="Calibri"/>
        </w:rPr>
        <w:t xml:space="preserve">) </w:t>
      </w:r>
      <w:proofErr w:type="gramEnd"/>
      <w:r>
        <w:rPr>
          <w:rFonts w:ascii="Calibri" w:hAnsi="Calibri" w:cs="Calibri"/>
        </w:rPr>
        <w:t>рассчитывается по следующей формуле:</w: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7" type="#_x0000_t75" style="width:174pt;height:18.75pt">
            <v:imagedata r:id="rId45" o:title=""/>
          </v:shape>
        </w:pic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8" type="#_x0000_t75" style="width:21.75pt;height:18.75pt">
            <v:imagedata r:id="rId46" o:title=""/>
          </v:shape>
        </w:pict>
      </w:r>
      <w:r>
        <w:rPr>
          <w:rFonts w:ascii="Calibri" w:hAnsi="Calibri" w:cs="Calibri"/>
        </w:rPr>
        <w:t xml:space="preserve"> - расчетный объем дотации на выравнивание бюджетной обеспеченности поселений </w:t>
      </w:r>
      <w:proofErr w:type="spellStart"/>
      <w:r>
        <w:rPr>
          <w:rFonts w:ascii="Calibri" w:hAnsi="Calibri" w:cs="Calibri"/>
        </w:rPr>
        <w:t>i-му</w:t>
      </w:r>
      <w:proofErr w:type="spellEnd"/>
      <w:r>
        <w:rPr>
          <w:rFonts w:ascii="Calibri" w:hAnsi="Calibri" w:cs="Calibri"/>
        </w:rPr>
        <w:t xml:space="preserve"> городскому округу;</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9" type="#_x0000_t75" style="width:45pt;height:18pt">
            <v:imagedata r:id="rId47" o:title=""/>
          </v:shape>
        </w:pict>
      </w:r>
      <w:r>
        <w:rPr>
          <w:rFonts w:ascii="Calibri" w:hAnsi="Calibri" w:cs="Calibri"/>
        </w:rPr>
        <w:t xml:space="preserve"> - максимально возможный норматив отчислений в бюджеты городских округов от налога на доходы физических лиц;</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40" type="#_x0000_t75" style="width:24pt;height:18pt">
            <v:imagedata r:id="rId48" o:title=""/>
          </v:shape>
        </w:pict>
      </w:r>
      <w:r>
        <w:rPr>
          <w:rFonts w:ascii="Calibri" w:hAnsi="Calibri" w:cs="Calibri"/>
        </w:rPr>
        <w:t xml:space="preserve"> - прогнозируемый в соответствии с единой методикой объем налога на доходы физических лиц на очередной финансовый год (первый или второй год планового периода), подлежащий зачислению в консолидированный бюджет Ханты-Мансийского автономного округа - Югры, по территории i-го городского округа.</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Размер субвенции, предоставляемой бюджету муниципального района из бюджета автономного округа на осуществление передаваемых отдельных государственных полномочий автономного округа по расчету и предоставлению дотаций бюджетам поселений, входящих в состав муниципального района, за счет средств бюджета автономного округа</w:t>
      </w:r>
      <w:proofErr w:type="gramStart"/>
      <w:r>
        <w:rPr>
          <w:rFonts w:ascii="Calibri" w:hAnsi="Calibri" w:cs="Calibri"/>
        </w:rPr>
        <w:t xml:space="preserve"> (</w:t>
      </w:r>
      <w:r>
        <w:rPr>
          <w:rFonts w:ascii="Calibri" w:hAnsi="Calibri" w:cs="Calibri"/>
        </w:rPr>
        <w:pict>
          <v:shape id="_x0000_i1041" type="#_x0000_t75" style="width:30pt;height:18pt">
            <v:imagedata r:id="rId49" o:title=""/>
          </v:shape>
        </w:pict>
      </w:r>
      <w:r>
        <w:rPr>
          <w:rFonts w:ascii="Calibri" w:hAnsi="Calibri" w:cs="Calibri"/>
        </w:rPr>
        <w:t xml:space="preserve">) </w:t>
      </w:r>
      <w:proofErr w:type="gramEnd"/>
      <w:r>
        <w:rPr>
          <w:rFonts w:ascii="Calibri" w:hAnsi="Calibri" w:cs="Calibri"/>
        </w:rPr>
        <w:t>рассчитывается по следующей формуле:</w: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42" type="#_x0000_t75" style="width:158.25pt;height:18pt">
            <v:imagedata r:id="rId50" o:title=""/>
          </v:shape>
        </w:pic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43" type="#_x0000_t75" style="width:31.5pt;height:18pt">
            <v:imagedata r:id="rId51" o:title=""/>
          </v:shape>
        </w:pict>
      </w:r>
      <w:r>
        <w:rPr>
          <w:rFonts w:ascii="Calibri" w:hAnsi="Calibri" w:cs="Calibri"/>
        </w:rPr>
        <w:t xml:space="preserve"> - объем средств, предусмотренных на осуществление органами местного самоуправления муниципальных районов полномочий органов государственной власти автономного округа по расчету и предоставлению дотаций поселениям;</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44" type="#_x0000_t75" style="width:17.25pt;height:18.75pt">
            <v:imagedata r:id="rId52" o:title=""/>
          </v:shape>
        </w:pict>
      </w:r>
      <w:r>
        <w:rPr>
          <w:rFonts w:ascii="Calibri" w:hAnsi="Calibri" w:cs="Calibri"/>
        </w:rPr>
        <w:t xml:space="preserve"> - численность постоянного населения поселений i-го муниципального района, имеющих право на получение дотаций из регионального фонда финансовой поддержки поселений;</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 - суммарная численность постоянного населения поселений, имеющих право на получение дотаций из регионального фонда финансовой поддержки поселений.</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 средств, предусмотренных на осуществление органами местного самоуправления муниципальных районов полномочий органов государственной власти автономного округа по </w:t>
      </w:r>
      <w:r>
        <w:rPr>
          <w:rFonts w:ascii="Calibri" w:hAnsi="Calibri" w:cs="Calibri"/>
        </w:rPr>
        <w:lastRenderedPageBreak/>
        <w:t>расчету и предоставлению дотаций поселениям</w:t>
      </w:r>
      <w:proofErr w:type="gramStart"/>
      <w:r>
        <w:rPr>
          <w:rFonts w:ascii="Calibri" w:hAnsi="Calibri" w:cs="Calibri"/>
        </w:rPr>
        <w:t xml:space="preserve"> (</w:t>
      </w:r>
      <w:r>
        <w:rPr>
          <w:rFonts w:ascii="Calibri" w:hAnsi="Calibri" w:cs="Calibri"/>
        </w:rPr>
        <w:pict>
          <v:shape id="_x0000_i1045" type="#_x0000_t75" style="width:31.5pt;height:18pt">
            <v:imagedata r:id="rId51" o:title=""/>
          </v:shape>
        </w:pict>
      </w:r>
      <w:r>
        <w:rPr>
          <w:rFonts w:ascii="Calibri" w:hAnsi="Calibri" w:cs="Calibri"/>
        </w:rPr>
        <w:t xml:space="preserve">), </w:t>
      </w:r>
      <w:proofErr w:type="gramEnd"/>
      <w:r>
        <w:rPr>
          <w:rFonts w:ascii="Calibri" w:hAnsi="Calibri" w:cs="Calibri"/>
        </w:rPr>
        <w:t>рассчитывается по следующей формуле:</w: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46" type="#_x0000_t75" style="width:134.25pt;height:19.5pt">
            <v:imagedata r:id="rId53" o:title=""/>
          </v:shape>
        </w:pic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47" type="#_x0000_t75" style="width:24pt;height:18.75pt">
            <v:imagedata r:id="rId54" o:title=""/>
          </v:shape>
        </w:pict>
      </w:r>
      <w:r>
        <w:rPr>
          <w:rFonts w:ascii="Calibri" w:hAnsi="Calibri" w:cs="Calibri"/>
        </w:rPr>
        <w:t xml:space="preserve"> - расчетный объем дотации </w:t>
      </w:r>
      <w:proofErr w:type="spellStart"/>
      <w:r>
        <w:rPr>
          <w:rFonts w:ascii="Calibri" w:hAnsi="Calibri" w:cs="Calibri"/>
        </w:rPr>
        <w:t>n-му</w:t>
      </w:r>
      <w:proofErr w:type="spellEnd"/>
      <w:r>
        <w:rPr>
          <w:rFonts w:ascii="Calibri" w:hAnsi="Calibri" w:cs="Calibri"/>
        </w:rPr>
        <w:t xml:space="preserve"> поселению, входящему в состав муниципального района, из регионального фонда финансовой поддержки поселений</w:t>
      </w:r>
      <w:proofErr w:type="gramStart"/>
      <w:r>
        <w:rPr>
          <w:rFonts w:ascii="Calibri" w:hAnsi="Calibri" w:cs="Calibri"/>
        </w:rPr>
        <w:t>.".</w:t>
      </w:r>
      <w:proofErr w:type="gramEnd"/>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w:t>
      </w:r>
      <w:hyperlink r:id="rId55" w:history="1">
        <w:r>
          <w:rPr>
            <w:rFonts w:ascii="Calibri" w:hAnsi="Calibri" w:cs="Calibri"/>
            <w:color w:val="0000FF"/>
          </w:rPr>
          <w:t>приложении 2</w:t>
        </w:r>
      </w:hyperlink>
      <w:r>
        <w:rPr>
          <w:rFonts w:ascii="Calibri" w:hAnsi="Calibri" w:cs="Calibri"/>
        </w:rPr>
        <w:t>:</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56" w:history="1">
        <w:r>
          <w:rPr>
            <w:rFonts w:ascii="Calibri" w:hAnsi="Calibri" w:cs="Calibri"/>
            <w:color w:val="0000FF"/>
          </w:rPr>
          <w:t>заголовок</w:t>
        </w:r>
      </w:hyperlink>
      <w:r>
        <w:rPr>
          <w:rFonts w:ascii="Calibri" w:hAnsi="Calibri" w:cs="Calibri"/>
        </w:rPr>
        <w:t xml:space="preserve"> изложить в следующей редакции:</w:t>
      </w:r>
    </w:p>
    <w:p w:rsidR="00226091" w:rsidRDefault="00226091">
      <w:pPr>
        <w:widowControl w:val="0"/>
        <w:autoSpaceDE w:val="0"/>
        <w:autoSpaceDN w:val="0"/>
        <w:adjustRightInd w:val="0"/>
        <w:spacing w:after="0" w:line="240" w:lineRule="auto"/>
        <w:rPr>
          <w:rFonts w:ascii="Calibri" w:hAnsi="Calibri" w:cs="Calibri"/>
        </w:rPr>
      </w:pP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"Методика</w:t>
      </w: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распределения дотаций</w:t>
      </w: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на выравнивание бюджетной обеспеченности</w:t>
      </w: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муниципальных районов (городских округов)";</w:t>
      </w:r>
    </w:p>
    <w:p w:rsidR="00226091" w:rsidRDefault="00226091">
      <w:pPr>
        <w:widowControl w:val="0"/>
        <w:autoSpaceDE w:val="0"/>
        <w:autoSpaceDN w:val="0"/>
        <w:adjustRightInd w:val="0"/>
        <w:spacing w:after="0" w:line="240" w:lineRule="auto"/>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57" w:history="1">
        <w:r>
          <w:rPr>
            <w:rFonts w:ascii="Calibri" w:hAnsi="Calibri" w:cs="Calibri"/>
            <w:color w:val="0000FF"/>
          </w:rPr>
          <w:t>пункт 1 раздела I</w:t>
        </w:r>
      </w:hyperlink>
      <w:r>
        <w:rPr>
          <w:rFonts w:ascii="Calibri" w:hAnsi="Calibri" w:cs="Calibri"/>
        </w:rPr>
        <w:t xml:space="preserve"> изложить в следующей редакции:</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Настоящая Методика определяет механизм распределения дотаций на выравнивание бюджетной обеспеченности муниципальных районов (городских округов), включая порядок определения критерия выравнивания расчетной бюджетной обеспеченности муниципальных районов (городских округов), а также порядок расчета и установления заменяющих их дополнительных нормативов отчислений от налога на доходы физических лиц</w:t>
      </w:r>
      <w:proofErr w:type="gramStart"/>
      <w:r>
        <w:rPr>
          <w:rFonts w:ascii="Calibri" w:hAnsi="Calibri" w:cs="Calibri"/>
        </w:rPr>
        <w:t>.";</w:t>
      </w:r>
    </w:p>
    <w:p w:rsidR="00226091" w:rsidRDefault="00226091">
      <w:pPr>
        <w:widowControl w:val="0"/>
        <w:autoSpaceDE w:val="0"/>
        <w:autoSpaceDN w:val="0"/>
        <w:adjustRightInd w:val="0"/>
        <w:spacing w:after="0" w:line="240" w:lineRule="auto"/>
        <w:ind w:firstLine="540"/>
        <w:jc w:val="both"/>
        <w:rPr>
          <w:rFonts w:ascii="Calibri" w:hAnsi="Calibri" w:cs="Calibri"/>
        </w:rPr>
      </w:pPr>
      <w:proofErr w:type="gramEnd"/>
      <w:r>
        <w:rPr>
          <w:rFonts w:ascii="Calibri" w:hAnsi="Calibri" w:cs="Calibri"/>
        </w:rPr>
        <w:t xml:space="preserve">3) </w:t>
      </w:r>
      <w:hyperlink r:id="rId58" w:history="1">
        <w:r>
          <w:rPr>
            <w:rFonts w:ascii="Calibri" w:hAnsi="Calibri" w:cs="Calibri"/>
            <w:color w:val="0000FF"/>
          </w:rPr>
          <w:t>раздел II</w:t>
        </w:r>
      </w:hyperlink>
      <w:r>
        <w:rPr>
          <w:rFonts w:ascii="Calibri" w:hAnsi="Calibri" w:cs="Calibri"/>
        </w:rPr>
        <w:t xml:space="preserve"> изложить в следующей редакции:</w:t>
      </w:r>
    </w:p>
    <w:p w:rsidR="00226091" w:rsidRDefault="00226091">
      <w:pPr>
        <w:widowControl w:val="0"/>
        <w:autoSpaceDE w:val="0"/>
        <w:autoSpaceDN w:val="0"/>
        <w:adjustRightInd w:val="0"/>
        <w:spacing w:after="0" w:line="240" w:lineRule="auto"/>
        <w:rPr>
          <w:rFonts w:ascii="Calibri" w:hAnsi="Calibri" w:cs="Calibri"/>
        </w:rPr>
      </w:pP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"II. Расчет объема дотаций</w:t>
      </w: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на выравнивание бюджетной обеспеченности</w:t>
      </w: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муниципальных районов (городских округов)</w:t>
      </w:r>
    </w:p>
    <w:p w:rsidR="00226091" w:rsidRDefault="00226091">
      <w:pPr>
        <w:widowControl w:val="0"/>
        <w:autoSpaceDE w:val="0"/>
        <w:autoSpaceDN w:val="0"/>
        <w:adjustRightInd w:val="0"/>
        <w:spacing w:after="0" w:line="240" w:lineRule="auto"/>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дотаций на выравнивание бюджетной обеспеченности муниципальных районов (городских округов) из регионального фонда финансовой поддержки муниципальных районов (городских округов) в очередном финансовом году (первом или втором году планового периода) (Д) рассчитывается по следующей формуле:</w:t>
      </w:r>
    </w:p>
    <w:p w:rsidR="00226091" w:rsidRDefault="00226091">
      <w:pPr>
        <w:widowControl w:val="0"/>
        <w:autoSpaceDE w:val="0"/>
        <w:autoSpaceDN w:val="0"/>
        <w:adjustRightInd w:val="0"/>
        <w:spacing w:after="0" w:line="240" w:lineRule="auto"/>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48" type="#_x0000_t75" style="width:165.75pt;height:18pt">
            <v:imagedata r:id="rId59" o:title=""/>
          </v:shape>
        </w:pic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49" type="#_x0000_t75" style="width:27.75pt;height:16.5pt">
            <v:imagedata r:id="rId60" o:title=""/>
          </v:shape>
        </w:pict>
      </w:r>
      <w:r>
        <w:rPr>
          <w:rFonts w:ascii="Calibri" w:hAnsi="Calibri" w:cs="Calibri"/>
        </w:rPr>
        <w:t xml:space="preserve"> - уровень расчетной бюджетной обеспеченности, установленный в качестве критерия выравнивания расчетной бюджетной обеспеченности муниципальных районов (городских округов);</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БО - уровень расчетной бюджетной обеспеченности, сложившийся в среднем по муниципальным районам (городским округам);</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ПНД - прогноз налоговых доходов бюджетов муниципальных районов (городских округов) на очередной финансовый год (первый или второй год планового периода), рассчитанный с применением нормативов отчислений в бюджеты муниципальных районов (городских округов), установленных в соответствии с требованиями Бюджетного </w:t>
      </w:r>
      <w:hyperlink r:id="rId61" w:history="1">
        <w:r>
          <w:rPr>
            <w:rFonts w:ascii="Calibri" w:hAnsi="Calibri" w:cs="Calibri"/>
            <w:color w:val="0000FF"/>
          </w:rPr>
          <w:t>кодекса</w:t>
        </w:r>
      </w:hyperlink>
      <w:r>
        <w:rPr>
          <w:rFonts w:ascii="Calibri" w:hAnsi="Calibri" w:cs="Calibri"/>
        </w:rPr>
        <w:t xml:space="preserve"> Российской Федерации и статьи 3 настоящего Закона.</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расчетной бюджетной обеспеченности, установленный в качестве критерия выравнивания расчетной бюджетной обеспеченности муниципальных районов (городских округов</w:t>
      </w:r>
      <w:proofErr w:type="gramStart"/>
      <w:r>
        <w:rPr>
          <w:rFonts w:ascii="Calibri" w:hAnsi="Calibri" w:cs="Calibri"/>
        </w:rPr>
        <w:t>) (</w:t>
      </w:r>
      <w:r>
        <w:rPr>
          <w:rFonts w:ascii="Calibri" w:hAnsi="Calibri" w:cs="Calibri"/>
        </w:rPr>
        <w:pict>
          <v:shape id="_x0000_i1050" type="#_x0000_t75" style="width:27.75pt;height:16.5pt">
            <v:imagedata r:id="rId60" o:title=""/>
          </v:shape>
        </w:pict>
      </w:r>
      <w:r>
        <w:rPr>
          <w:rFonts w:ascii="Calibri" w:hAnsi="Calibri" w:cs="Calibri"/>
        </w:rPr>
        <w:t xml:space="preserve">), </w:t>
      </w:r>
      <w:proofErr w:type="gramEnd"/>
      <w:r>
        <w:rPr>
          <w:rFonts w:ascii="Calibri" w:hAnsi="Calibri" w:cs="Calibri"/>
        </w:rPr>
        <w:t>определяется в соответствии с пунктом 3 раздела III настоящего приложения.";</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62" w:history="1">
        <w:r>
          <w:rPr>
            <w:rFonts w:ascii="Calibri" w:hAnsi="Calibri" w:cs="Calibri"/>
            <w:color w:val="0000FF"/>
          </w:rPr>
          <w:t>разделе III</w:t>
        </w:r>
      </w:hyperlink>
      <w:r>
        <w:rPr>
          <w:rFonts w:ascii="Calibri" w:hAnsi="Calibri" w:cs="Calibri"/>
        </w:rPr>
        <w:t>:</w:t>
      </w:r>
    </w:p>
    <w:p w:rsidR="00226091" w:rsidRDefault="00226091">
      <w:pPr>
        <w:widowControl w:val="0"/>
        <w:autoSpaceDE w:val="0"/>
        <w:autoSpaceDN w:val="0"/>
        <w:adjustRightInd w:val="0"/>
        <w:spacing w:after="0" w:line="240" w:lineRule="auto"/>
        <w:ind w:firstLine="540"/>
        <w:jc w:val="both"/>
        <w:rPr>
          <w:rFonts w:ascii="Calibri" w:hAnsi="Calibri" w:cs="Calibri"/>
        </w:rPr>
      </w:pPr>
      <w:hyperlink r:id="rId63" w:history="1">
        <w:r>
          <w:rPr>
            <w:rFonts w:ascii="Calibri" w:hAnsi="Calibri" w:cs="Calibri"/>
            <w:color w:val="0000FF"/>
          </w:rPr>
          <w:t>заголовок</w:t>
        </w:r>
      </w:hyperlink>
      <w:r>
        <w:rPr>
          <w:rFonts w:ascii="Calibri" w:hAnsi="Calibri" w:cs="Calibri"/>
        </w:rPr>
        <w:t xml:space="preserve"> изложить в следующей редакции:</w:t>
      </w:r>
    </w:p>
    <w:p w:rsidR="00226091" w:rsidRDefault="00226091">
      <w:pPr>
        <w:widowControl w:val="0"/>
        <w:autoSpaceDE w:val="0"/>
        <w:autoSpaceDN w:val="0"/>
        <w:adjustRightInd w:val="0"/>
        <w:spacing w:after="0" w:line="240" w:lineRule="auto"/>
        <w:rPr>
          <w:rFonts w:ascii="Calibri" w:hAnsi="Calibri" w:cs="Calibri"/>
        </w:rPr>
      </w:pP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"III. Расчет распределения дотаций</w:t>
      </w: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на выравнивание бюджетной обеспеченности</w:t>
      </w: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муниципальных районов (городских округов)";</w:t>
      </w:r>
    </w:p>
    <w:p w:rsidR="00226091" w:rsidRDefault="00226091">
      <w:pPr>
        <w:widowControl w:val="0"/>
        <w:autoSpaceDE w:val="0"/>
        <w:autoSpaceDN w:val="0"/>
        <w:adjustRightInd w:val="0"/>
        <w:spacing w:after="0" w:line="240" w:lineRule="auto"/>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hyperlink r:id="rId64" w:history="1">
        <w:r>
          <w:rPr>
            <w:rFonts w:ascii="Calibri" w:hAnsi="Calibri" w:cs="Calibri"/>
            <w:color w:val="0000FF"/>
          </w:rPr>
          <w:t>пункт 1</w:t>
        </w:r>
      </w:hyperlink>
      <w:r>
        <w:rPr>
          <w:rFonts w:ascii="Calibri" w:hAnsi="Calibri" w:cs="Calibri"/>
        </w:rPr>
        <w:t xml:space="preserve"> изложить в следующей редакции:</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Расчетный объем дотации на выравнивание бюджетной обеспеченности муниципальных районов (городских округов) </w:t>
      </w:r>
      <w:proofErr w:type="spellStart"/>
      <w:r>
        <w:rPr>
          <w:rFonts w:ascii="Calibri" w:hAnsi="Calibri" w:cs="Calibri"/>
        </w:rPr>
        <w:t>i-му</w:t>
      </w:r>
      <w:proofErr w:type="spellEnd"/>
      <w:r>
        <w:rPr>
          <w:rFonts w:ascii="Calibri" w:hAnsi="Calibri" w:cs="Calibri"/>
        </w:rPr>
        <w:t xml:space="preserve"> муниципальному району (городскому округу</w:t>
      </w:r>
      <w:proofErr w:type="gramStart"/>
      <w:r>
        <w:rPr>
          <w:rFonts w:ascii="Calibri" w:hAnsi="Calibri" w:cs="Calibri"/>
        </w:rPr>
        <w:t>) (</w:t>
      </w:r>
      <w:r>
        <w:rPr>
          <w:rFonts w:ascii="Calibri" w:hAnsi="Calibri" w:cs="Calibri"/>
        </w:rPr>
        <w:pict>
          <v:shape id="_x0000_i1051" type="#_x0000_t75" style="width:21.75pt;height:18pt">
            <v:imagedata r:id="rId65" o:title=""/>
          </v:shape>
        </w:pict>
      </w:r>
      <w:r>
        <w:rPr>
          <w:rFonts w:ascii="Calibri" w:hAnsi="Calibri" w:cs="Calibri"/>
        </w:rPr>
        <w:t xml:space="preserve">) </w:t>
      </w:r>
      <w:proofErr w:type="gramEnd"/>
      <w:r>
        <w:rPr>
          <w:rFonts w:ascii="Calibri" w:hAnsi="Calibri" w:cs="Calibri"/>
        </w:rPr>
        <w:t>рассчитывается по следующей формуле:</w: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2" type="#_x0000_t75" style="width:162.75pt;height:18pt">
            <v:imagedata r:id="rId66" o:title=""/>
          </v:shape>
        </w:pic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 объем дотаций на выравнивание бюджетной обеспеченности муниципальных районов (городских округов) из регионального фонда финансовой поддержки муниципальных районов (городских округов) в очередном финансовом году (первом или втором году планового периода);</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3" type="#_x0000_t75" style="width:14.25pt;height:18.75pt">
            <v:imagedata r:id="rId67" o:title=""/>
          </v:shape>
        </w:pict>
      </w:r>
      <w:r>
        <w:rPr>
          <w:rFonts w:ascii="Calibri" w:hAnsi="Calibri" w:cs="Calibri"/>
        </w:rPr>
        <w:t xml:space="preserve"> - объем средств, необходимых для доведения уровня расчетной бюджетной обеспеченности i-го муниципального района (городского округа) до уровня, установленного в качестве критерия выравнивания расчетной бюджетной обеспеченности муниципальных районов (городских округов)</w:t>
      </w:r>
      <w:proofErr w:type="gramStart"/>
      <w:r>
        <w:rPr>
          <w:rFonts w:ascii="Calibri" w:hAnsi="Calibri" w:cs="Calibri"/>
        </w:rPr>
        <w:t>."</w:t>
      </w:r>
      <w:proofErr w:type="gramEnd"/>
      <w:r>
        <w:rPr>
          <w:rFonts w:ascii="Calibri" w:hAnsi="Calibri" w:cs="Calibri"/>
        </w:rPr>
        <w:t>;</w:t>
      </w:r>
    </w:p>
    <w:p w:rsidR="00226091" w:rsidRDefault="00226091">
      <w:pPr>
        <w:widowControl w:val="0"/>
        <w:autoSpaceDE w:val="0"/>
        <w:autoSpaceDN w:val="0"/>
        <w:adjustRightInd w:val="0"/>
        <w:spacing w:after="0" w:line="240" w:lineRule="auto"/>
        <w:ind w:firstLine="540"/>
        <w:jc w:val="both"/>
        <w:rPr>
          <w:rFonts w:ascii="Calibri" w:hAnsi="Calibri" w:cs="Calibri"/>
        </w:rPr>
      </w:pPr>
      <w:hyperlink r:id="rId68" w:history="1">
        <w:r>
          <w:rPr>
            <w:rFonts w:ascii="Calibri" w:hAnsi="Calibri" w:cs="Calibri"/>
            <w:color w:val="0000FF"/>
          </w:rPr>
          <w:t>пункт 3</w:t>
        </w:r>
      </w:hyperlink>
      <w:r>
        <w:rPr>
          <w:rFonts w:ascii="Calibri" w:hAnsi="Calibri" w:cs="Calibri"/>
        </w:rPr>
        <w:t xml:space="preserve"> изложить в следующей редакции:</w:t>
      </w:r>
    </w:p>
    <w:p w:rsidR="00226091" w:rsidRDefault="00226091" w:rsidP="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Уровень расчетной бюджетной обеспеченности, установленный в качестве критерия выравнивания расчетной бюджетной обеспеченности муниципальных районов (городских округов</w:t>
      </w:r>
      <w:proofErr w:type="gramStart"/>
      <w:r>
        <w:rPr>
          <w:rFonts w:ascii="Calibri" w:hAnsi="Calibri" w:cs="Calibri"/>
        </w:rPr>
        <w:t>) (</w:t>
      </w:r>
      <w:r>
        <w:rPr>
          <w:rFonts w:ascii="Calibri" w:hAnsi="Calibri" w:cs="Calibri"/>
        </w:rPr>
        <w:pict>
          <v:shape id="_x0000_i1054" type="#_x0000_t75" style="width:27.75pt;height:16.5pt">
            <v:imagedata r:id="rId60" o:title=""/>
          </v:shape>
        </w:pict>
      </w:r>
      <w:r>
        <w:rPr>
          <w:rFonts w:ascii="Calibri" w:hAnsi="Calibri" w:cs="Calibri"/>
        </w:rPr>
        <w:t xml:space="preserve">), </w:t>
      </w:r>
      <w:proofErr w:type="gramEnd"/>
      <w:r>
        <w:rPr>
          <w:rFonts w:ascii="Calibri" w:hAnsi="Calibri" w:cs="Calibri"/>
        </w:rPr>
        <w:t>рассчитывается по следующей формуле:</w:t>
      </w:r>
    </w:p>
    <w:p w:rsidR="00226091" w:rsidRDefault="00226091" w:rsidP="00226091">
      <w:pPr>
        <w:pStyle w:val="ConsPlusNonformat"/>
        <w:ind w:firstLine="708"/>
        <w:rPr>
          <w:rFonts w:ascii="Calibri" w:eastAsiaTheme="minorHAnsi" w:hAnsi="Calibri" w:cs="Calibri"/>
          <w:i/>
          <w:sz w:val="22"/>
          <w:szCs w:val="22"/>
          <w:lang w:eastAsia="en-US"/>
        </w:rPr>
      </w:pPr>
    </w:p>
    <w:p w:rsidR="00226091" w:rsidRPr="00226091" w:rsidRDefault="00226091" w:rsidP="00226091">
      <w:pPr>
        <w:pStyle w:val="ConsPlusNonformat"/>
        <w:ind w:firstLine="708"/>
        <w:rPr>
          <w:rFonts w:ascii="Calibri" w:eastAsiaTheme="minorHAnsi" w:hAnsi="Calibri" w:cs="Calibri"/>
          <w:i/>
          <w:sz w:val="22"/>
          <w:szCs w:val="22"/>
          <w:lang w:eastAsia="en-US"/>
        </w:rPr>
      </w:pPr>
      <w:proofErr w:type="spellStart"/>
      <w:r w:rsidRPr="00226091">
        <w:rPr>
          <w:rFonts w:ascii="Calibri" w:eastAsiaTheme="minorHAnsi" w:hAnsi="Calibri" w:cs="Calibri"/>
          <w:i/>
          <w:sz w:val="22"/>
          <w:szCs w:val="22"/>
          <w:lang w:eastAsia="en-US"/>
        </w:rPr>
        <w:t>БО</w:t>
      </w:r>
      <w:r w:rsidRPr="00226091">
        <w:rPr>
          <w:rFonts w:ascii="Calibri" w:eastAsiaTheme="minorHAnsi" w:hAnsi="Calibri" w:cs="Calibri"/>
          <w:i/>
          <w:sz w:val="22"/>
          <w:szCs w:val="22"/>
          <w:vertAlign w:val="superscript"/>
          <w:lang w:eastAsia="en-US"/>
        </w:rPr>
        <w:t>кр</w:t>
      </w:r>
      <w:proofErr w:type="spellEnd"/>
      <w:r w:rsidRPr="00226091">
        <w:rPr>
          <w:rFonts w:ascii="Calibri" w:eastAsiaTheme="minorHAnsi" w:hAnsi="Calibri" w:cs="Calibri"/>
          <w:i/>
          <w:sz w:val="22"/>
          <w:szCs w:val="22"/>
          <w:lang w:eastAsia="en-US"/>
        </w:rPr>
        <w:t xml:space="preserve"> = (ПНД + (</w:t>
      </w:r>
      <w:proofErr w:type="spellStart"/>
      <w:r w:rsidRPr="00226091">
        <w:rPr>
          <w:rFonts w:ascii="Calibri" w:eastAsiaTheme="minorHAnsi" w:hAnsi="Calibri" w:cs="Calibri"/>
          <w:i/>
          <w:sz w:val="22"/>
          <w:szCs w:val="22"/>
          <w:lang w:eastAsia="en-US"/>
        </w:rPr>
        <w:t>Д</w:t>
      </w:r>
      <w:r w:rsidRPr="00226091">
        <w:rPr>
          <w:rFonts w:ascii="Calibri" w:eastAsiaTheme="minorHAnsi" w:hAnsi="Calibri" w:cs="Calibri"/>
          <w:i/>
          <w:sz w:val="22"/>
          <w:szCs w:val="22"/>
          <w:vertAlign w:val="subscript"/>
          <w:lang w:eastAsia="en-US"/>
        </w:rPr>
        <w:t>тек</w:t>
      </w:r>
      <w:proofErr w:type="spellEnd"/>
      <w:r w:rsidRPr="00226091">
        <w:rPr>
          <w:rFonts w:ascii="Calibri" w:eastAsiaTheme="minorHAnsi" w:hAnsi="Calibri" w:cs="Calibri"/>
          <w:i/>
          <w:sz w:val="22"/>
          <w:szCs w:val="22"/>
          <w:lang w:eastAsia="en-US"/>
        </w:rPr>
        <w:t xml:space="preserve"> </w:t>
      </w:r>
      <w:proofErr w:type="spellStart"/>
      <w:r w:rsidRPr="00226091">
        <w:rPr>
          <w:rFonts w:ascii="Calibri" w:eastAsiaTheme="minorHAnsi" w:hAnsi="Calibri" w:cs="Calibri"/>
          <w:i/>
          <w:sz w:val="22"/>
          <w:szCs w:val="22"/>
          <w:lang w:eastAsia="en-US"/>
        </w:rPr>
        <w:t>х</w:t>
      </w:r>
      <w:proofErr w:type="spellEnd"/>
      <w:r w:rsidRPr="00226091">
        <w:rPr>
          <w:rFonts w:ascii="Calibri" w:eastAsiaTheme="minorHAnsi" w:hAnsi="Calibri" w:cs="Calibri"/>
          <w:i/>
          <w:sz w:val="22"/>
          <w:szCs w:val="22"/>
          <w:lang w:eastAsia="en-US"/>
        </w:rPr>
        <w:t xml:space="preserve"> ИПЦ +/- ИНД +/- ИРО)) / ПНД, где:</w:t>
      </w:r>
    </w:p>
    <w:p w:rsidR="00226091" w:rsidRDefault="00226091" w:rsidP="00226091">
      <w:pPr>
        <w:widowControl w:val="0"/>
        <w:autoSpaceDE w:val="0"/>
        <w:autoSpaceDN w:val="0"/>
        <w:adjustRightInd w:val="0"/>
        <w:spacing w:after="0" w:line="240" w:lineRule="auto"/>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ПНД - прогноз налоговых доходов бюджетов муниципальных районов (городских округов) на очередной финансовый год (первый или второй год планового периода), рассчитанный с применением нормативов отчислений в бюджеты муниципальных районов (городских округов), установленных в соответствии с требованиями Бюджетного </w:t>
      </w:r>
      <w:hyperlink r:id="rId69" w:history="1">
        <w:r>
          <w:rPr>
            <w:rFonts w:ascii="Calibri" w:hAnsi="Calibri" w:cs="Calibri"/>
            <w:color w:val="0000FF"/>
          </w:rPr>
          <w:t>кодекса</w:t>
        </w:r>
      </w:hyperlink>
      <w:r>
        <w:rPr>
          <w:rFonts w:ascii="Calibri" w:hAnsi="Calibri" w:cs="Calibri"/>
        </w:rPr>
        <w:t xml:space="preserve"> Российской Федерации и статьи 3 настоящего Закона;</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5" type="#_x0000_t75" style="width:24.75pt;height:18.75pt">
            <v:imagedata r:id="rId70" o:title=""/>
          </v:shape>
        </w:pict>
      </w:r>
      <w:r>
        <w:rPr>
          <w:rFonts w:ascii="Calibri" w:hAnsi="Calibri" w:cs="Calibri"/>
        </w:rPr>
        <w:t xml:space="preserve"> - объем дотаций на выравнивание бюджетной обеспеченности муниципальных районов (городских округов) в текущем финансовом году (очередном финансовом году или первом году планового периода);</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ИПЦ - индекс потребительских цен (декабрь к декабрю предыдущего года) в соответствии с показателями прогноза социально-экономического развития Ханты-Мансийского автономного округа - Югры на очередной финансовый год и на плановый период;</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 - изменение налоговых доходов бюджетов муниципальных районов (городских округов) в связи с изменениями бюджетного и налогового законодательства в очередном финансовом году (первом или втором году планового периода) по сравнению с текущим финансовым годом (очередным финансовым годом или первым годом планового периода);</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ИРО - изменение объема расходных обязательств муниципальных районов (городских округов) в связи с изменением разграничения полномочий в очередном финансовом году (первом или втором году планового периода) по сравнению с текущим финансовым годом (очередным финансовым годом или первым годом планового периода)</w:t>
      </w:r>
      <w:proofErr w:type="gramStart"/>
      <w:r>
        <w:rPr>
          <w:rFonts w:ascii="Calibri" w:hAnsi="Calibri" w:cs="Calibri"/>
        </w:rPr>
        <w:t>."</w:t>
      </w:r>
      <w:proofErr w:type="gramEnd"/>
      <w:r>
        <w:rPr>
          <w:rFonts w:ascii="Calibri" w:hAnsi="Calibri" w:cs="Calibri"/>
        </w:rPr>
        <w:t>;</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71" w:history="1">
        <w:r>
          <w:rPr>
            <w:rFonts w:ascii="Calibri" w:hAnsi="Calibri" w:cs="Calibri"/>
            <w:color w:val="0000FF"/>
          </w:rPr>
          <w:t>абзаце третьем пункта 4</w:t>
        </w:r>
      </w:hyperlink>
      <w:r>
        <w:rPr>
          <w:rFonts w:ascii="Calibri" w:hAnsi="Calibri" w:cs="Calibri"/>
        </w:rPr>
        <w:t xml:space="preserve"> слово "размер" заменить словом "объем";</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72" w:history="1">
        <w:r>
          <w:rPr>
            <w:rFonts w:ascii="Calibri" w:hAnsi="Calibri" w:cs="Calibri"/>
            <w:color w:val="0000FF"/>
          </w:rPr>
          <w:t>абзацах первом</w:t>
        </w:r>
      </w:hyperlink>
      <w:r>
        <w:rPr>
          <w:rFonts w:ascii="Calibri" w:hAnsi="Calibri" w:cs="Calibri"/>
        </w:rPr>
        <w:t xml:space="preserve"> и </w:t>
      </w:r>
      <w:hyperlink r:id="rId73" w:history="1">
        <w:r>
          <w:rPr>
            <w:rFonts w:ascii="Calibri" w:hAnsi="Calibri" w:cs="Calibri"/>
            <w:color w:val="0000FF"/>
          </w:rPr>
          <w:t>третьем пункта 6</w:t>
        </w:r>
      </w:hyperlink>
      <w:r>
        <w:rPr>
          <w:rFonts w:ascii="Calibri" w:hAnsi="Calibri" w:cs="Calibri"/>
        </w:rPr>
        <w:t xml:space="preserve"> слово "размер" заменить словом "объем";</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74" w:history="1">
        <w:r>
          <w:rPr>
            <w:rFonts w:ascii="Calibri" w:hAnsi="Calibri" w:cs="Calibri"/>
            <w:color w:val="0000FF"/>
          </w:rPr>
          <w:t>пункт 4 раздела V</w:t>
        </w:r>
      </w:hyperlink>
      <w:r>
        <w:rPr>
          <w:rFonts w:ascii="Calibri" w:hAnsi="Calibri" w:cs="Calibri"/>
        </w:rPr>
        <w:t xml:space="preserve"> изложить в следующей редакции:</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Состав репрезентативной системы налогов, перечень показателей, характеризующих налоговый потенциал муниципальных районов (городских округов) по видам налогов, а также источники информации представлены в </w:t>
      </w:r>
      <w:hyperlink w:anchor="Par182" w:history="1">
        <w:r>
          <w:rPr>
            <w:rFonts w:ascii="Calibri" w:hAnsi="Calibri" w:cs="Calibri"/>
            <w:color w:val="0000FF"/>
          </w:rPr>
          <w:t>таблице 1</w:t>
        </w:r>
      </w:hyperlink>
      <w:r>
        <w:rPr>
          <w:rFonts w:ascii="Calibri" w:hAnsi="Calibri" w:cs="Calibri"/>
        </w:rPr>
        <w:t>.</w:t>
      </w:r>
    </w:p>
    <w:p w:rsidR="00226091" w:rsidRDefault="00226091">
      <w:pPr>
        <w:widowControl w:val="0"/>
        <w:autoSpaceDE w:val="0"/>
        <w:autoSpaceDN w:val="0"/>
        <w:adjustRightInd w:val="0"/>
        <w:spacing w:after="0" w:line="240" w:lineRule="auto"/>
        <w:rPr>
          <w:rFonts w:ascii="Calibri" w:hAnsi="Calibri" w:cs="Calibri"/>
        </w:rPr>
      </w:pPr>
    </w:p>
    <w:p w:rsidR="00226091" w:rsidRDefault="00226091">
      <w:pPr>
        <w:widowControl w:val="0"/>
        <w:autoSpaceDE w:val="0"/>
        <w:autoSpaceDN w:val="0"/>
        <w:adjustRightInd w:val="0"/>
        <w:spacing w:after="0" w:line="240" w:lineRule="auto"/>
        <w:jc w:val="right"/>
        <w:rPr>
          <w:rFonts w:ascii="Calibri" w:hAnsi="Calibri" w:cs="Calibri"/>
        </w:rPr>
      </w:pPr>
      <w:bookmarkStart w:id="5" w:name="Par182"/>
      <w:bookmarkEnd w:id="5"/>
      <w:r>
        <w:rPr>
          <w:rFonts w:ascii="Calibri" w:hAnsi="Calibri" w:cs="Calibri"/>
        </w:rPr>
        <w:t>Таблица 1</w:t>
      </w:r>
    </w:p>
    <w:p w:rsidR="00226091" w:rsidRDefault="00226091">
      <w:pPr>
        <w:widowControl w:val="0"/>
        <w:autoSpaceDE w:val="0"/>
        <w:autoSpaceDN w:val="0"/>
        <w:adjustRightInd w:val="0"/>
        <w:spacing w:after="0"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360"/>
        <w:gridCol w:w="2478"/>
        <w:gridCol w:w="4248"/>
        <w:gridCol w:w="472"/>
      </w:tblGrid>
      <w:tr w:rsidR="00226091">
        <w:tblPrEx>
          <w:tblCellMar>
            <w:top w:w="0" w:type="dxa"/>
            <w:bottom w:w="0" w:type="dxa"/>
          </w:tblCellMar>
        </w:tblPrEx>
        <w:trPr>
          <w:trHeight w:val="1600"/>
          <w:tblCellSpacing w:w="5" w:type="nil"/>
        </w:trPr>
        <w:tc>
          <w:tcPr>
            <w:tcW w:w="2360" w:type="dxa"/>
            <w:tcBorders>
              <w:top w:val="single" w:sz="8" w:space="0" w:color="auto"/>
              <w:left w:val="single" w:sz="8" w:space="0" w:color="auto"/>
              <w:bottom w:val="single" w:sz="8" w:space="0" w:color="auto"/>
              <w:right w:val="single" w:sz="8" w:space="0" w:color="auto"/>
            </w:tcBorders>
          </w:tcPr>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Вид налога    </w:t>
            </w:r>
          </w:p>
        </w:tc>
        <w:tc>
          <w:tcPr>
            <w:tcW w:w="2478" w:type="dxa"/>
            <w:tcBorders>
              <w:top w:val="single" w:sz="8" w:space="0" w:color="auto"/>
              <w:left w:val="single" w:sz="8" w:space="0" w:color="auto"/>
              <w:bottom w:val="single" w:sz="8" w:space="0" w:color="auto"/>
              <w:right w:val="single" w:sz="8" w:space="0" w:color="auto"/>
            </w:tcBorders>
          </w:tcPr>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Показатель,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характеризующий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налоговый потенциал</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муниципального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района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(городского округа)</w:t>
            </w:r>
          </w:p>
        </w:tc>
        <w:tc>
          <w:tcPr>
            <w:tcW w:w="4248" w:type="dxa"/>
            <w:tcBorders>
              <w:top w:val="single" w:sz="8" w:space="0" w:color="auto"/>
              <w:left w:val="single" w:sz="8" w:space="0" w:color="auto"/>
              <w:bottom w:val="single" w:sz="8" w:space="0" w:color="auto"/>
              <w:right w:val="single" w:sz="8" w:space="0" w:color="auto"/>
            </w:tcBorders>
          </w:tcPr>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Источник информации        </w:t>
            </w:r>
          </w:p>
        </w:tc>
        <w:tc>
          <w:tcPr>
            <w:tcW w:w="472" w:type="dxa"/>
            <w:vMerge w:val="restart"/>
            <w:tcBorders>
              <w:top w:val="single" w:sz="8" w:space="0" w:color="auto"/>
            </w:tcBorders>
          </w:tcPr>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tc>
      </w:tr>
      <w:tr w:rsidR="00226091">
        <w:tblPrEx>
          <w:tblCellMar>
            <w:top w:w="0" w:type="dxa"/>
            <w:bottom w:w="0" w:type="dxa"/>
          </w:tblCellMar>
        </w:tblPrEx>
        <w:trPr>
          <w:trHeight w:val="1000"/>
          <w:tblCellSpacing w:w="5" w:type="nil"/>
        </w:trPr>
        <w:tc>
          <w:tcPr>
            <w:tcW w:w="2360" w:type="dxa"/>
            <w:tcBorders>
              <w:left w:val="single" w:sz="8" w:space="0" w:color="auto"/>
              <w:bottom w:val="single" w:sz="8" w:space="0" w:color="auto"/>
              <w:right w:val="single" w:sz="8" w:space="0" w:color="auto"/>
            </w:tcBorders>
          </w:tcPr>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Налог на доходы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физических лиц    </w:t>
            </w:r>
          </w:p>
        </w:tc>
        <w:tc>
          <w:tcPr>
            <w:tcW w:w="2478" w:type="dxa"/>
            <w:tcBorders>
              <w:left w:val="single" w:sz="8" w:space="0" w:color="auto"/>
              <w:bottom w:val="single" w:sz="8" w:space="0" w:color="auto"/>
              <w:right w:val="single" w:sz="8" w:space="0" w:color="auto"/>
            </w:tcBorders>
          </w:tcPr>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общая сумма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исчисленного налога</w:t>
            </w:r>
          </w:p>
        </w:tc>
        <w:tc>
          <w:tcPr>
            <w:tcW w:w="4248" w:type="dxa"/>
            <w:tcBorders>
              <w:left w:val="single" w:sz="8" w:space="0" w:color="auto"/>
              <w:bottom w:val="single" w:sz="8" w:space="0" w:color="auto"/>
              <w:right w:val="single" w:sz="8" w:space="0" w:color="auto"/>
            </w:tcBorders>
          </w:tcPr>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Управление Федеральной налоговой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службы России по Ханты-Мансийскому</w:t>
            </w:r>
          </w:p>
          <w:p w:rsidR="00226091" w:rsidRDefault="00226091">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автономному округу - Югре (форма  </w:t>
            </w:r>
            <w:proofErr w:type="gramEnd"/>
          </w:p>
          <w:p w:rsidR="00226091" w:rsidRDefault="00226091">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5-НДФЛ за отчетный период)        </w:t>
            </w:r>
            <w:proofErr w:type="gramEnd"/>
          </w:p>
        </w:tc>
        <w:tc>
          <w:tcPr>
            <w:tcW w:w="472" w:type="dxa"/>
            <w:vMerge/>
          </w:tcPr>
          <w:p w:rsidR="00226091" w:rsidRDefault="00226091">
            <w:pPr>
              <w:widowControl w:val="0"/>
              <w:autoSpaceDE w:val="0"/>
              <w:autoSpaceDN w:val="0"/>
              <w:adjustRightInd w:val="0"/>
              <w:spacing w:after="0" w:line="240" w:lineRule="auto"/>
              <w:rPr>
                <w:rFonts w:ascii="Courier New" w:hAnsi="Courier New" w:cs="Courier New"/>
                <w:sz w:val="20"/>
                <w:szCs w:val="20"/>
              </w:rPr>
            </w:pPr>
          </w:p>
        </w:tc>
      </w:tr>
      <w:tr w:rsidR="00226091">
        <w:tblPrEx>
          <w:tblCellMar>
            <w:top w:w="0" w:type="dxa"/>
            <w:bottom w:w="0" w:type="dxa"/>
          </w:tblCellMar>
        </w:tblPrEx>
        <w:trPr>
          <w:trHeight w:val="1200"/>
          <w:tblCellSpacing w:w="5" w:type="nil"/>
        </w:trPr>
        <w:tc>
          <w:tcPr>
            <w:tcW w:w="2360" w:type="dxa"/>
            <w:tcBorders>
              <w:left w:val="single" w:sz="8" w:space="0" w:color="auto"/>
              <w:bottom w:val="single" w:sz="8" w:space="0" w:color="auto"/>
              <w:right w:val="single" w:sz="8" w:space="0" w:color="auto"/>
            </w:tcBorders>
          </w:tcPr>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Налог, взимаемый </w:t>
            </w:r>
            <w:proofErr w:type="gramStart"/>
            <w:r>
              <w:rPr>
                <w:rFonts w:ascii="Courier New" w:hAnsi="Courier New" w:cs="Courier New"/>
                <w:sz w:val="20"/>
                <w:szCs w:val="20"/>
              </w:rPr>
              <w:t>в</w:t>
            </w:r>
            <w:proofErr w:type="gramEnd"/>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связи </w:t>
            </w:r>
            <w:proofErr w:type="gramStart"/>
            <w:r>
              <w:rPr>
                <w:rFonts w:ascii="Courier New" w:hAnsi="Courier New" w:cs="Courier New"/>
                <w:sz w:val="20"/>
                <w:szCs w:val="20"/>
              </w:rPr>
              <w:t>с</w:t>
            </w:r>
            <w:proofErr w:type="gramEnd"/>
            <w:r>
              <w:rPr>
                <w:rFonts w:ascii="Courier New" w:hAnsi="Courier New" w:cs="Courier New"/>
                <w:sz w:val="20"/>
                <w:szCs w:val="20"/>
              </w:rPr>
              <w:t xml:space="preserve">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применением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упрощенной системы</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налогообложения   </w:t>
            </w:r>
          </w:p>
        </w:tc>
        <w:tc>
          <w:tcPr>
            <w:tcW w:w="2478" w:type="dxa"/>
            <w:tcBorders>
              <w:left w:val="single" w:sz="8" w:space="0" w:color="auto"/>
              <w:bottom w:val="single" w:sz="8" w:space="0" w:color="auto"/>
              <w:right w:val="single" w:sz="8" w:space="0" w:color="auto"/>
            </w:tcBorders>
          </w:tcPr>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сумма налога,      </w:t>
            </w:r>
          </w:p>
          <w:p w:rsidR="00226091" w:rsidRDefault="00226091">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подлежащая</w:t>
            </w:r>
            <w:proofErr w:type="gramEnd"/>
            <w:r>
              <w:rPr>
                <w:rFonts w:ascii="Courier New" w:hAnsi="Courier New" w:cs="Courier New"/>
                <w:sz w:val="20"/>
                <w:szCs w:val="20"/>
              </w:rPr>
              <w:t xml:space="preserve"> уплате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 налоговый период</w:t>
            </w:r>
          </w:p>
        </w:tc>
        <w:tc>
          <w:tcPr>
            <w:tcW w:w="4248" w:type="dxa"/>
            <w:tcBorders>
              <w:left w:val="single" w:sz="8" w:space="0" w:color="auto"/>
              <w:bottom w:val="single" w:sz="8" w:space="0" w:color="auto"/>
              <w:right w:val="single" w:sz="8" w:space="0" w:color="auto"/>
            </w:tcBorders>
          </w:tcPr>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Управление Федеральной налоговой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службы России по Ханты-Мансийскому</w:t>
            </w:r>
          </w:p>
          <w:p w:rsidR="00226091" w:rsidRDefault="00226091">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автономному округу - Югре (форма  </w:t>
            </w:r>
            <w:proofErr w:type="gramEnd"/>
          </w:p>
          <w:p w:rsidR="00226091" w:rsidRDefault="00226091">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5-УСН за отчетный период)         </w:t>
            </w:r>
            <w:proofErr w:type="gramEnd"/>
          </w:p>
        </w:tc>
        <w:tc>
          <w:tcPr>
            <w:tcW w:w="472" w:type="dxa"/>
            <w:vMerge/>
          </w:tcPr>
          <w:p w:rsidR="00226091" w:rsidRDefault="00226091">
            <w:pPr>
              <w:widowControl w:val="0"/>
              <w:autoSpaceDE w:val="0"/>
              <w:autoSpaceDN w:val="0"/>
              <w:adjustRightInd w:val="0"/>
              <w:spacing w:after="0" w:line="240" w:lineRule="auto"/>
              <w:rPr>
                <w:rFonts w:ascii="Courier New" w:hAnsi="Courier New" w:cs="Courier New"/>
                <w:sz w:val="20"/>
                <w:szCs w:val="20"/>
              </w:rPr>
            </w:pPr>
          </w:p>
        </w:tc>
      </w:tr>
      <w:tr w:rsidR="00226091">
        <w:tblPrEx>
          <w:tblCellMar>
            <w:top w:w="0" w:type="dxa"/>
            <w:bottom w:w="0" w:type="dxa"/>
          </w:tblCellMar>
        </w:tblPrEx>
        <w:trPr>
          <w:trHeight w:val="1200"/>
          <w:tblCellSpacing w:w="5" w:type="nil"/>
        </w:trPr>
        <w:tc>
          <w:tcPr>
            <w:tcW w:w="2360" w:type="dxa"/>
            <w:tcBorders>
              <w:left w:val="single" w:sz="8" w:space="0" w:color="auto"/>
              <w:bottom w:val="single" w:sz="8" w:space="0" w:color="auto"/>
              <w:right w:val="single" w:sz="8" w:space="0" w:color="auto"/>
            </w:tcBorders>
          </w:tcPr>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Единый налог </w:t>
            </w:r>
            <w:proofErr w:type="gramStart"/>
            <w:r>
              <w:rPr>
                <w:rFonts w:ascii="Courier New" w:hAnsi="Courier New" w:cs="Courier New"/>
                <w:sz w:val="20"/>
                <w:szCs w:val="20"/>
              </w:rPr>
              <w:t>на</w:t>
            </w:r>
            <w:proofErr w:type="gramEnd"/>
            <w:r>
              <w:rPr>
                <w:rFonts w:ascii="Courier New" w:hAnsi="Courier New" w:cs="Courier New"/>
                <w:sz w:val="20"/>
                <w:szCs w:val="20"/>
              </w:rPr>
              <w:t xml:space="preserve">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вмененный доход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для отдельных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видов деятельности</w:t>
            </w:r>
          </w:p>
        </w:tc>
        <w:tc>
          <w:tcPr>
            <w:tcW w:w="2478" w:type="dxa"/>
            <w:tcBorders>
              <w:left w:val="single" w:sz="8" w:space="0" w:color="auto"/>
              <w:bottom w:val="single" w:sz="8" w:space="0" w:color="auto"/>
              <w:right w:val="single" w:sz="8" w:space="0" w:color="auto"/>
            </w:tcBorders>
          </w:tcPr>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сумма </w:t>
            </w:r>
            <w:proofErr w:type="gramStart"/>
            <w:r>
              <w:rPr>
                <w:rFonts w:ascii="Courier New" w:hAnsi="Courier New" w:cs="Courier New"/>
                <w:sz w:val="20"/>
                <w:szCs w:val="20"/>
              </w:rPr>
              <w:t>единого</w:t>
            </w:r>
            <w:proofErr w:type="gramEnd"/>
            <w:r>
              <w:rPr>
                <w:rFonts w:ascii="Courier New" w:hAnsi="Courier New" w:cs="Courier New"/>
                <w:sz w:val="20"/>
                <w:szCs w:val="20"/>
              </w:rPr>
              <w:t xml:space="preserve">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налога на </w:t>
            </w:r>
            <w:proofErr w:type="gramStart"/>
            <w:r>
              <w:rPr>
                <w:rFonts w:ascii="Courier New" w:hAnsi="Courier New" w:cs="Courier New"/>
                <w:sz w:val="20"/>
                <w:szCs w:val="20"/>
              </w:rPr>
              <w:t>вмененный</w:t>
            </w:r>
            <w:proofErr w:type="gramEnd"/>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w:t>
            </w:r>
            <w:proofErr w:type="gramStart"/>
            <w:r>
              <w:rPr>
                <w:rFonts w:ascii="Courier New" w:hAnsi="Courier New" w:cs="Courier New"/>
                <w:sz w:val="20"/>
                <w:szCs w:val="20"/>
              </w:rPr>
              <w:t>подлежащая</w:t>
            </w:r>
            <w:proofErr w:type="gramEnd"/>
            <w:r>
              <w:rPr>
                <w:rFonts w:ascii="Courier New" w:hAnsi="Courier New" w:cs="Courier New"/>
                <w:sz w:val="20"/>
                <w:szCs w:val="20"/>
              </w:rPr>
              <w:t xml:space="preserve">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уплате за </w:t>
            </w:r>
            <w:proofErr w:type="gramStart"/>
            <w:r>
              <w:rPr>
                <w:rFonts w:ascii="Courier New" w:hAnsi="Courier New" w:cs="Courier New"/>
                <w:sz w:val="20"/>
                <w:szCs w:val="20"/>
              </w:rPr>
              <w:t>налоговый</w:t>
            </w:r>
            <w:proofErr w:type="gramEnd"/>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tc>
        <w:tc>
          <w:tcPr>
            <w:tcW w:w="4248" w:type="dxa"/>
            <w:tcBorders>
              <w:left w:val="single" w:sz="8" w:space="0" w:color="auto"/>
              <w:bottom w:val="single" w:sz="8" w:space="0" w:color="auto"/>
              <w:right w:val="single" w:sz="8" w:space="0" w:color="auto"/>
            </w:tcBorders>
          </w:tcPr>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Управление Федеральной налоговой  </w:t>
            </w:r>
          </w:p>
          <w:p w:rsidR="00226091" w:rsidRDefault="0022609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службы России по Ханты-Мансийскому</w:t>
            </w:r>
          </w:p>
          <w:p w:rsidR="00226091" w:rsidRDefault="00226091">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автономному округу - Югре (форма  </w:t>
            </w:r>
            <w:proofErr w:type="gramEnd"/>
          </w:p>
          <w:p w:rsidR="00226091" w:rsidRDefault="00226091">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5-ЕНВД за отчетный период)        </w:t>
            </w:r>
            <w:proofErr w:type="gramEnd"/>
          </w:p>
        </w:tc>
        <w:tc>
          <w:tcPr>
            <w:tcW w:w="472" w:type="dxa"/>
            <w:vMerge/>
          </w:tcPr>
          <w:p w:rsidR="00226091" w:rsidRDefault="00226091">
            <w:pPr>
              <w:widowControl w:val="0"/>
              <w:autoSpaceDE w:val="0"/>
              <w:autoSpaceDN w:val="0"/>
              <w:adjustRightInd w:val="0"/>
              <w:spacing w:after="0" w:line="240" w:lineRule="auto"/>
              <w:rPr>
                <w:rFonts w:ascii="Courier New" w:hAnsi="Courier New" w:cs="Courier New"/>
                <w:sz w:val="20"/>
                <w:szCs w:val="20"/>
              </w:rPr>
            </w:pPr>
          </w:p>
        </w:tc>
      </w:tr>
    </w:tbl>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Дополнить </w:t>
      </w:r>
      <w:hyperlink r:id="rId75" w:history="1">
        <w:r>
          <w:rPr>
            <w:rFonts w:ascii="Calibri" w:hAnsi="Calibri" w:cs="Calibri"/>
            <w:color w:val="0000FF"/>
          </w:rPr>
          <w:t>Закон</w:t>
        </w:r>
      </w:hyperlink>
      <w:r>
        <w:rPr>
          <w:rFonts w:ascii="Calibri" w:hAnsi="Calibri" w:cs="Calibri"/>
        </w:rPr>
        <w:t xml:space="preserve"> приложением 4 следующего содержания:</w:t>
      </w:r>
    </w:p>
    <w:p w:rsidR="00226091" w:rsidRDefault="00226091">
      <w:pPr>
        <w:widowControl w:val="0"/>
        <w:autoSpaceDE w:val="0"/>
        <w:autoSpaceDN w:val="0"/>
        <w:adjustRightInd w:val="0"/>
        <w:spacing w:after="0" w:line="240" w:lineRule="auto"/>
        <w:jc w:val="right"/>
        <w:rPr>
          <w:rFonts w:ascii="Calibri" w:hAnsi="Calibri" w:cs="Calibri"/>
        </w:rPr>
      </w:pPr>
      <w:r>
        <w:rPr>
          <w:rFonts w:ascii="Calibri" w:hAnsi="Calibri" w:cs="Calibri"/>
        </w:rPr>
        <w:t>"Приложение 4</w:t>
      </w:r>
    </w:p>
    <w:p w:rsidR="00226091" w:rsidRDefault="00226091">
      <w:pPr>
        <w:widowControl w:val="0"/>
        <w:autoSpaceDE w:val="0"/>
        <w:autoSpaceDN w:val="0"/>
        <w:adjustRightInd w:val="0"/>
        <w:spacing w:after="0" w:line="240" w:lineRule="auto"/>
        <w:jc w:val="right"/>
        <w:rPr>
          <w:rFonts w:ascii="Calibri" w:hAnsi="Calibri" w:cs="Calibri"/>
        </w:rPr>
      </w:pPr>
      <w:r>
        <w:rPr>
          <w:rFonts w:ascii="Calibri" w:hAnsi="Calibri" w:cs="Calibri"/>
        </w:rPr>
        <w:t>к Закону Ханты-Мансийского</w:t>
      </w:r>
    </w:p>
    <w:p w:rsidR="00226091" w:rsidRDefault="00226091">
      <w:pPr>
        <w:widowControl w:val="0"/>
        <w:autoSpaceDE w:val="0"/>
        <w:autoSpaceDN w:val="0"/>
        <w:adjustRightInd w:val="0"/>
        <w:spacing w:after="0" w:line="240" w:lineRule="auto"/>
        <w:jc w:val="right"/>
        <w:rPr>
          <w:rFonts w:ascii="Calibri" w:hAnsi="Calibri" w:cs="Calibri"/>
        </w:rPr>
      </w:pPr>
      <w:r>
        <w:rPr>
          <w:rFonts w:ascii="Calibri" w:hAnsi="Calibri" w:cs="Calibri"/>
        </w:rPr>
        <w:t>автономного округа - Югры</w:t>
      </w:r>
    </w:p>
    <w:p w:rsidR="00226091" w:rsidRDefault="00226091">
      <w:pPr>
        <w:widowControl w:val="0"/>
        <w:autoSpaceDE w:val="0"/>
        <w:autoSpaceDN w:val="0"/>
        <w:adjustRightInd w:val="0"/>
        <w:spacing w:after="0" w:line="240" w:lineRule="auto"/>
        <w:jc w:val="right"/>
        <w:rPr>
          <w:rFonts w:ascii="Calibri" w:hAnsi="Calibri" w:cs="Calibri"/>
        </w:rPr>
      </w:pPr>
      <w:r>
        <w:rPr>
          <w:rFonts w:ascii="Calibri" w:hAnsi="Calibri" w:cs="Calibri"/>
        </w:rPr>
        <w:t>от 10 ноября 2008 года N 132-оз</w:t>
      </w:r>
    </w:p>
    <w:p w:rsidR="00226091" w:rsidRDefault="00226091">
      <w:pPr>
        <w:widowControl w:val="0"/>
        <w:autoSpaceDE w:val="0"/>
        <w:autoSpaceDN w:val="0"/>
        <w:adjustRightInd w:val="0"/>
        <w:spacing w:after="0" w:line="240" w:lineRule="auto"/>
        <w:rPr>
          <w:rFonts w:ascii="Calibri" w:hAnsi="Calibri" w:cs="Calibri"/>
        </w:rPr>
      </w:pP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МЕТОДИКА</w:t>
      </w: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РАСЧЕТА ДИФФЕРЕНЦИРОВАННЫХ НОРМАТИВОВ ОТЧИСЛЕНИЙ</w:t>
      </w: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В БЮДЖЕТЫ МУНИЦИПАЛЬНЫХ РАЙОНОВ (ГОРОДСКИХ ОКРУГОВ)</w:t>
      </w: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ОТ АКЦИЗОВ НА АВТОМОБИЛЬНЫЙ И ПРЯМОГОННЫЙ БЕНЗИН,</w:t>
      </w: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ДИЗЕЛЬНОЕ ТОПЛИВО, МОТОРНЫЕ МАСЛА ДЛЯ </w:t>
      </w:r>
      <w:proofErr w:type="gramStart"/>
      <w:r>
        <w:rPr>
          <w:rFonts w:ascii="Calibri" w:hAnsi="Calibri" w:cs="Calibri"/>
        </w:rPr>
        <w:t>ДИЗЕЛЬНЫХ</w:t>
      </w:r>
      <w:proofErr w:type="gramEnd"/>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И (ИЛИ) КАРБЮРАТОРНЫХ (ИНЖЕКТОРНЫХ) ДВИГАТЕЛЕЙ,</w:t>
      </w:r>
    </w:p>
    <w:p w:rsidR="00226091" w:rsidRDefault="00226091">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ПРОИЗВОДИМЫЕ НА ТЕРРИТОРИИ РОССИЙСКОЙ ФЕДЕРАЦИИ</w:t>
      </w:r>
    </w:p>
    <w:p w:rsidR="00226091" w:rsidRDefault="00226091">
      <w:pPr>
        <w:widowControl w:val="0"/>
        <w:autoSpaceDE w:val="0"/>
        <w:autoSpaceDN w:val="0"/>
        <w:adjustRightInd w:val="0"/>
        <w:spacing w:after="0" w:line="240" w:lineRule="auto"/>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Дифференцированный норматив отчислений в бюджет i-го муниципального района от акцизов на автомобильный и прямогонный бензин, дизельное топливо, моторные масла для дизельных и (или) карбюраторных (</w:t>
      </w:r>
      <w:proofErr w:type="spellStart"/>
      <w:r>
        <w:rPr>
          <w:rFonts w:ascii="Calibri" w:hAnsi="Calibri" w:cs="Calibri"/>
        </w:rPr>
        <w:t>инжекторных</w:t>
      </w:r>
      <w:proofErr w:type="spellEnd"/>
      <w:r>
        <w:rPr>
          <w:rFonts w:ascii="Calibri" w:hAnsi="Calibri" w:cs="Calibri"/>
        </w:rPr>
        <w:t>) двигателей, производимые на территории Российской Федерации</w:t>
      </w:r>
      <w:proofErr w:type="gramStart"/>
      <w:r>
        <w:rPr>
          <w:rFonts w:ascii="Calibri" w:hAnsi="Calibri" w:cs="Calibri"/>
        </w:rPr>
        <w:t xml:space="preserve"> (</w:t>
      </w:r>
      <w:r>
        <w:rPr>
          <w:rFonts w:ascii="Calibri" w:hAnsi="Calibri" w:cs="Calibri"/>
        </w:rPr>
        <w:pict>
          <v:shape id="_x0000_i1056" type="#_x0000_t75" style="width:35.25pt;height:18.75pt">
            <v:imagedata r:id="rId76" o:title=""/>
          </v:shape>
        </w:pict>
      </w:r>
      <w:r>
        <w:rPr>
          <w:rFonts w:ascii="Calibri" w:hAnsi="Calibri" w:cs="Calibri"/>
        </w:rPr>
        <w:t xml:space="preserve">), </w:t>
      </w:r>
      <w:proofErr w:type="gramEnd"/>
      <w:r>
        <w:rPr>
          <w:rFonts w:ascii="Calibri" w:hAnsi="Calibri" w:cs="Calibri"/>
        </w:rPr>
        <w:t>рассчитывается по следующей формуле:</w: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7" type="#_x0000_t75" style="width:201pt;height:18.75pt">
            <v:imagedata r:id="rId77" o:title=""/>
          </v:shape>
        </w:pic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8" type="#_x0000_t75" style="width:24pt;height:18pt">
            <v:imagedata r:id="rId78" o:title=""/>
          </v:shape>
        </w:pict>
      </w:r>
      <w:r>
        <w:rPr>
          <w:rFonts w:ascii="Calibri" w:hAnsi="Calibri" w:cs="Calibri"/>
        </w:rPr>
        <w:t xml:space="preserve"> - протяженность автомобильных дорог местного значения, находящихся в собственности i-го муниципального района (включая автомобильные дороги местного значения, находящиеся в собственности городских и сельских поселений), по состоянию на 1 января текущего финансового года;</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ПД - протяженность автомобильных дорог местного значения, находящихся в собственности всех муниципальных районов (включая автомобильные дороги местного значения, находящиеся в собственности городских и сельских поселений) и городских округов.</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Дифференцированный норматив отчислений в бюджет i-го городского округа от акцизов на автомобильный и прямогонный бензин, дизельное топливо, моторные масла для дизельных и (или) карбюраторных (</w:t>
      </w:r>
      <w:proofErr w:type="spellStart"/>
      <w:r>
        <w:rPr>
          <w:rFonts w:ascii="Calibri" w:hAnsi="Calibri" w:cs="Calibri"/>
        </w:rPr>
        <w:t>инжекторных</w:t>
      </w:r>
      <w:proofErr w:type="spellEnd"/>
      <w:r>
        <w:rPr>
          <w:rFonts w:ascii="Calibri" w:hAnsi="Calibri" w:cs="Calibri"/>
        </w:rPr>
        <w:t>) двигателей, производимые на территории Российской Федерации</w:t>
      </w:r>
      <w:proofErr w:type="gramStart"/>
      <w:r>
        <w:rPr>
          <w:rFonts w:ascii="Calibri" w:hAnsi="Calibri" w:cs="Calibri"/>
        </w:rPr>
        <w:t xml:space="preserve"> (</w:t>
      </w:r>
      <w:r>
        <w:rPr>
          <w:rFonts w:ascii="Calibri" w:hAnsi="Calibri" w:cs="Calibri"/>
        </w:rPr>
        <w:pict>
          <v:shape id="_x0000_i1059" type="#_x0000_t75" style="width:35.25pt;height:18.75pt">
            <v:imagedata r:id="rId76" o:title=""/>
          </v:shape>
        </w:pict>
      </w:r>
      <w:r>
        <w:rPr>
          <w:rFonts w:ascii="Calibri" w:hAnsi="Calibri" w:cs="Calibri"/>
        </w:rPr>
        <w:t xml:space="preserve">), </w:t>
      </w:r>
      <w:proofErr w:type="gramEnd"/>
      <w:r>
        <w:rPr>
          <w:rFonts w:ascii="Calibri" w:hAnsi="Calibri" w:cs="Calibri"/>
        </w:rPr>
        <w:t>рассчитывается по следующей формуле:</w: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60" type="#_x0000_t75" style="width:201pt;height:18.75pt">
            <v:imagedata r:id="rId77" o:title=""/>
          </v:shape>
        </w:pict>
      </w:r>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61" type="#_x0000_t75" style="width:24pt;height:18pt">
            <v:imagedata r:id="rId78" o:title=""/>
          </v:shape>
        </w:pict>
      </w:r>
      <w:r>
        <w:rPr>
          <w:rFonts w:ascii="Calibri" w:hAnsi="Calibri" w:cs="Calibri"/>
        </w:rPr>
        <w:t xml:space="preserve"> - протяженность автомобильных дорог местного значения, находящихся в собственности i-го городского округа, по состоянию на 1 января текущего финансового года;</w:t>
      </w:r>
    </w:p>
    <w:p w:rsidR="00226091" w:rsidRDefault="0022609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ПД - протяженность автомобильных дорог местного значения, находящихся в собственности всех муниципальных районов (включая автомобильные дороги местного значения, находящиеся в собственности городских и сельских поселений) и городских округов</w:t>
      </w:r>
      <w:proofErr w:type="gramStart"/>
      <w:r>
        <w:rPr>
          <w:rFonts w:ascii="Calibri" w:hAnsi="Calibri" w:cs="Calibri"/>
        </w:rPr>
        <w:t>.".</w:t>
      </w:r>
      <w:proofErr w:type="gramEnd"/>
    </w:p>
    <w:p w:rsidR="00226091" w:rsidRDefault="00226091">
      <w:pPr>
        <w:widowControl w:val="0"/>
        <w:autoSpaceDE w:val="0"/>
        <w:autoSpaceDN w:val="0"/>
        <w:adjustRightInd w:val="0"/>
        <w:spacing w:after="0" w:line="240" w:lineRule="auto"/>
        <w:ind w:firstLine="540"/>
        <w:jc w:val="both"/>
        <w:rPr>
          <w:rFonts w:ascii="Calibri" w:hAnsi="Calibri" w:cs="Calibri"/>
        </w:rPr>
      </w:pPr>
    </w:p>
    <w:p w:rsidR="00226091" w:rsidRDefault="00226091">
      <w:pPr>
        <w:widowControl w:val="0"/>
        <w:autoSpaceDE w:val="0"/>
        <w:autoSpaceDN w:val="0"/>
        <w:adjustRightInd w:val="0"/>
        <w:spacing w:after="0" w:line="240" w:lineRule="auto"/>
        <w:ind w:firstLine="540"/>
        <w:jc w:val="both"/>
        <w:outlineLvl w:val="0"/>
        <w:rPr>
          <w:rFonts w:ascii="Calibri" w:hAnsi="Calibri" w:cs="Calibri"/>
        </w:rPr>
      </w:pPr>
      <w:bookmarkStart w:id="6" w:name="Par237"/>
      <w:bookmarkEnd w:id="6"/>
      <w:r>
        <w:rPr>
          <w:rFonts w:ascii="Calibri" w:hAnsi="Calibri" w:cs="Calibri"/>
        </w:rPr>
        <w:t xml:space="preserve">Статья 2. Настоящий Закон вступает в силу с 1 января 2014 года, за исключением </w:t>
      </w:r>
      <w:hyperlink w:anchor="Par19" w:history="1">
        <w:r>
          <w:rPr>
            <w:rFonts w:ascii="Calibri" w:hAnsi="Calibri" w:cs="Calibri"/>
            <w:color w:val="0000FF"/>
          </w:rPr>
          <w:t>пункта 1</w:t>
        </w:r>
      </w:hyperlink>
      <w:r>
        <w:rPr>
          <w:rFonts w:ascii="Calibri" w:hAnsi="Calibri" w:cs="Calibri"/>
        </w:rPr>
        <w:t xml:space="preserve">, </w:t>
      </w:r>
      <w:hyperlink w:anchor="Par41" w:history="1">
        <w:r>
          <w:rPr>
            <w:rFonts w:ascii="Calibri" w:hAnsi="Calibri" w:cs="Calibri"/>
            <w:color w:val="0000FF"/>
          </w:rPr>
          <w:t>подпункта 2 пункта 4</w:t>
        </w:r>
      </w:hyperlink>
      <w:r>
        <w:rPr>
          <w:rFonts w:ascii="Calibri" w:hAnsi="Calibri" w:cs="Calibri"/>
        </w:rPr>
        <w:t xml:space="preserve">, </w:t>
      </w:r>
      <w:hyperlink w:anchor="Par60" w:history="1">
        <w:r>
          <w:rPr>
            <w:rFonts w:ascii="Calibri" w:hAnsi="Calibri" w:cs="Calibri"/>
            <w:color w:val="0000FF"/>
          </w:rPr>
          <w:t>пункта 6</w:t>
        </w:r>
      </w:hyperlink>
      <w:r>
        <w:rPr>
          <w:rFonts w:ascii="Calibri" w:hAnsi="Calibri" w:cs="Calibri"/>
        </w:rPr>
        <w:t xml:space="preserve">, </w:t>
      </w:r>
      <w:hyperlink w:anchor="Par65" w:history="1">
        <w:r>
          <w:rPr>
            <w:rFonts w:ascii="Calibri" w:hAnsi="Calibri" w:cs="Calibri"/>
            <w:color w:val="0000FF"/>
          </w:rPr>
          <w:t>подпункта 1 пункта 7 статьи 1</w:t>
        </w:r>
      </w:hyperlink>
      <w:r>
        <w:rPr>
          <w:rFonts w:ascii="Calibri" w:hAnsi="Calibri" w:cs="Calibri"/>
        </w:rPr>
        <w:t xml:space="preserve"> настоящего Закона, </w:t>
      </w:r>
      <w:proofErr w:type="gramStart"/>
      <w:r>
        <w:rPr>
          <w:rFonts w:ascii="Calibri" w:hAnsi="Calibri" w:cs="Calibri"/>
        </w:rPr>
        <w:t>вступающих</w:t>
      </w:r>
      <w:proofErr w:type="gramEnd"/>
      <w:r>
        <w:rPr>
          <w:rFonts w:ascii="Calibri" w:hAnsi="Calibri" w:cs="Calibri"/>
        </w:rPr>
        <w:t xml:space="preserve"> в силу со дня его официального опубликования.</w:t>
      </w:r>
    </w:p>
    <w:p w:rsidR="00226091" w:rsidRDefault="00226091">
      <w:pPr>
        <w:widowControl w:val="0"/>
        <w:autoSpaceDE w:val="0"/>
        <w:autoSpaceDN w:val="0"/>
        <w:adjustRightInd w:val="0"/>
        <w:spacing w:after="0" w:line="240" w:lineRule="auto"/>
        <w:rPr>
          <w:rFonts w:ascii="Calibri" w:hAnsi="Calibri" w:cs="Calibri"/>
        </w:rPr>
      </w:pPr>
    </w:p>
    <w:p w:rsidR="00226091" w:rsidRDefault="00226091">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w:t>
      </w:r>
    </w:p>
    <w:p w:rsidR="00226091" w:rsidRDefault="00226091">
      <w:pPr>
        <w:widowControl w:val="0"/>
        <w:autoSpaceDE w:val="0"/>
        <w:autoSpaceDN w:val="0"/>
        <w:adjustRightInd w:val="0"/>
        <w:spacing w:after="0" w:line="240" w:lineRule="auto"/>
        <w:jc w:val="right"/>
        <w:rPr>
          <w:rFonts w:ascii="Calibri" w:hAnsi="Calibri" w:cs="Calibri"/>
        </w:rPr>
      </w:pPr>
      <w:r>
        <w:rPr>
          <w:rFonts w:ascii="Calibri" w:hAnsi="Calibri" w:cs="Calibri"/>
        </w:rPr>
        <w:t>Ханты-Мансийского</w:t>
      </w:r>
    </w:p>
    <w:p w:rsidR="00226091" w:rsidRDefault="00226091">
      <w:pPr>
        <w:widowControl w:val="0"/>
        <w:autoSpaceDE w:val="0"/>
        <w:autoSpaceDN w:val="0"/>
        <w:adjustRightInd w:val="0"/>
        <w:spacing w:after="0" w:line="240" w:lineRule="auto"/>
        <w:jc w:val="right"/>
        <w:rPr>
          <w:rFonts w:ascii="Calibri" w:hAnsi="Calibri" w:cs="Calibri"/>
        </w:rPr>
      </w:pPr>
      <w:r>
        <w:rPr>
          <w:rFonts w:ascii="Calibri" w:hAnsi="Calibri" w:cs="Calibri"/>
        </w:rPr>
        <w:t>автономного округа - Югры</w:t>
      </w:r>
    </w:p>
    <w:p w:rsidR="00226091" w:rsidRDefault="00226091">
      <w:pPr>
        <w:widowControl w:val="0"/>
        <w:autoSpaceDE w:val="0"/>
        <w:autoSpaceDN w:val="0"/>
        <w:adjustRightInd w:val="0"/>
        <w:spacing w:after="0" w:line="240" w:lineRule="auto"/>
        <w:jc w:val="right"/>
        <w:rPr>
          <w:rFonts w:ascii="Calibri" w:hAnsi="Calibri" w:cs="Calibri"/>
        </w:rPr>
      </w:pPr>
      <w:r>
        <w:rPr>
          <w:rFonts w:ascii="Calibri" w:hAnsi="Calibri" w:cs="Calibri"/>
        </w:rPr>
        <w:t>Н.В.КОМАРОВА</w:t>
      </w:r>
    </w:p>
    <w:p w:rsidR="00226091" w:rsidRDefault="00226091">
      <w:pPr>
        <w:widowControl w:val="0"/>
        <w:autoSpaceDE w:val="0"/>
        <w:autoSpaceDN w:val="0"/>
        <w:adjustRightInd w:val="0"/>
        <w:spacing w:after="0" w:line="240" w:lineRule="auto"/>
        <w:rPr>
          <w:rFonts w:ascii="Calibri" w:hAnsi="Calibri" w:cs="Calibri"/>
        </w:rPr>
      </w:pPr>
      <w:r>
        <w:rPr>
          <w:rFonts w:ascii="Calibri" w:hAnsi="Calibri" w:cs="Calibri"/>
        </w:rPr>
        <w:t>г. Ханты-Мансийск</w:t>
      </w:r>
    </w:p>
    <w:p w:rsidR="00226091" w:rsidRDefault="00226091">
      <w:pPr>
        <w:widowControl w:val="0"/>
        <w:autoSpaceDE w:val="0"/>
        <w:autoSpaceDN w:val="0"/>
        <w:adjustRightInd w:val="0"/>
        <w:spacing w:after="0" w:line="240" w:lineRule="auto"/>
        <w:rPr>
          <w:rFonts w:ascii="Calibri" w:hAnsi="Calibri" w:cs="Calibri"/>
        </w:rPr>
      </w:pPr>
      <w:r>
        <w:rPr>
          <w:rFonts w:ascii="Calibri" w:hAnsi="Calibri" w:cs="Calibri"/>
        </w:rPr>
        <w:t>24 октября 2013 года</w:t>
      </w:r>
    </w:p>
    <w:p w:rsidR="00226091" w:rsidRDefault="00226091">
      <w:pPr>
        <w:widowControl w:val="0"/>
        <w:autoSpaceDE w:val="0"/>
        <w:autoSpaceDN w:val="0"/>
        <w:adjustRightInd w:val="0"/>
        <w:spacing w:after="0" w:line="240" w:lineRule="auto"/>
        <w:rPr>
          <w:rFonts w:ascii="Calibri" w:hAnsi="Calibri" w:cs="Calibri"/>
        </w:rPr>
      </w:pPr>
      <w:r>
        <w:rPr>
          <w:rFonts w:ascii="Calibri" w:hAnsi="Calibri" w:cs="Calibri"/>
        </w:rPr>
        <w:t>N 106-оз</w:t>
      </w:r>
    </w:p>
    <w:p w:rsidR="00226091" w:rsidRDefault="00226091">
      <w:pPr>
        <w:widowControl w:val="0"/>
        <w:autoSpaceDE w:val="0"/>
        <w:autoSpaceDN w:val="0"/>
        <w:adjustRightInd w:val="0"/>
        <w:spacing w:after="0" w:line="240" w:lineRule="auto"/>
        <w:rPr>
          <w:rFonts w:ascii="Calibri" w:hAnsi="Calibri" w:cs="Calibri"/>
        </w:rPr>
      </w:pPr>
    </w:p>
    <w:p w:rsidR="00226091" w:rsidRDefault="00226091">
      <w:pPr>
        <w:widowControl w:val="0"/>
        <w:autoSpaceDE w:val="0"/>
        <w:autoSpaceDN w:val="0"/>
        <w:adjustRightInd w:val="0"/>
        <w:spacing w:after="0" w:line="240" w:lineRule="auto"/>
        <w:rPr>
          <w:rFonts w:ascii="Calibri" w:hAnsi="Calibri" w:cs="Calibri"/>
        </w:rPr>
      </w:pPr>
    </w:p>
    <w:p w:rsidR="00226091" w:rsidRDefault="0022609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05EB7" w:rsidRDefault="00805EB7"/>
    <w:sectPr w:rsidR="00805EB7" w:rsidSect="003F30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26091"/>
    <w:rsid w:val="00226091"/>
    <w:rsid w:val="00805E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E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2609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8ECDD96090F42364469EFF4D49F0D6EB1B10D35B2C99528C4EFB8DE5F07334FCFLBF" TargetMode="External"/><Relationship Id="rId18" Type="http://schemas.openxmlformats.org/officeDocument/2006/relationships/hyperlink" Target="consultantplus://offline/ref=38ECDD96090F42364469EFF4D49F0D6EB1B10D35B2C99528C4EFB8DE5F07334FFB30C6B17E0034009F7BE6CCL6F" TargetMode="External"/><Relationship Id="rId26" Type="http://schemas.openxmlformats.org/officeDocument/2006/relationships/hyperlink" Target="consultantplus://offline/ref=38ECDD96090F42364469EFF4D49F0D6EB1B10D35B2C99528C4EFB8DE5F07334FFB30C6B17E00C3L1F" TargetMode="External"/><Relationship Id="rId39" Type="http://schemas.openxmlformats.org/officeDocument/2006/relationships/image" Target="media/image8.wmf"/><Relationship Id="rId21" Type="http://schemas.openxmlformats.org/officeDocument/2006/relationships/hyperlink" Target="consultantplus://offline/ref=38ECDD96090F42364469EFF4D49F0D6EB1B10D35B2C99528C4EFB8DE5F07334FFB30C6B17E00C3L6F" TargetMode="External"/><Relationship Id="rId34" Type="http://schemas.openxmlformats.org/officeDocument/2006/relationships/image" Target="media/image3.wmf"/><Relationship Id="rId42" Type="http://schemas.openxmlformats.org/officeDocument/2006/relationships/image" Target="media/image11.wmf"/><Relationship Id="rId47" Type="http://schemas.openxmlformats.org/officeDocument/2006/relationships/image" Target="media/image15.wmf"/><Relationship Id="rId50" Type="http://schemas.openxmlformats.org/officeDocument/2006/relationships/image" Target="media/image18.wmf"/><Relationship Id="rId55" Type="http://schemas.openxmlformats.org/officeDocument/2006/relationships/hyperlink" Target="consultantplus://offline/ref=38ECDD96090F42364469EFF4D49F0D6EB1B10D35B2C99528C4EFB8DE5F07334FFB30C6B17E0032C0L1F" TargetMode="External"/><Relationship Id="rId63" Type="http://schemas.openxmlformats.org/officeDocument/2006/relationships/hyperlink" Target="consultantplus://offline/ref=38ECDD96090F42364469EFF4D49F0D6EB1B10D35B2C99528C4EFB8DE5F07334FFB30C6B17E003CC0L1F" TargetMode="External"/><Relationship Id="rId68" Type="http://schemas.openxmlformats.org/officeDocument/2006/relationships/hyperlink" Target="consultantplus://offline/ref=38ECDD96090F42364469EFF4D49F0D6EB1B10D35B2C99528C4EFB8DE5F07334FFB30C6B17E003400C9LBF" TargetMode="External"/><Relationship Id="rId76" Type="http://schemas.openxmlformats.org/officeDocument/2006/relationships/image" Target="media/image29.wmf"/><Relationship Id="rId7" Type="http://schemas.openxmlformats.org/officeDocument/2006/relationships/hyperlink" Target="consultantplus://offline/ref=38ECDD96090F42364469EFF4D49F0D6EB1B10D35B2C99528C4EFB8DE5F07334FFB30C6B17E0034009F7EEECCL2F" TargetMode="External"/><Relationship Id="rId71" Type="http://schemas.openxmlformats.org/officeDocument/2006/relationships/hyperlink" Target="consultantplus://offline/ref=38ECDD96090F42364469EFF4D49F0D6EB1B10D35B2C99528C4EFB8DE5F07334FFB30C6B17E003401C9LFF" TargetMode="External"/><Relationship Id="rId2" Type="http://schemas.openxmlformats.org/officeDocument/2006/relationships/settings" Target="settings.xml"/><Relationship Id="rId16" Type="http://schemas.openxmlformats.org/officeDocument/2006/relationships/hyperlink" Target="consultantplus://offline/ref=38ECDD96090F42364469EFF4D49F0D6EB1B10D35B2C99D29C5EFB8DE5F07334FFB30C6B17E0034009F7BEDCCL0F" TargetMode="External"/><Relationship Id="rId29" Type="http://schemas.openxmlformats.org/officeDocument/2006/relationships/hyperlink" Target="consultantplus://offline/ref=38ECDD96090F42364469EFF4D49F0D6EB1B10D35B2C99528C4EFB8DE5F07334FFB30C6B17E0037C0L4F" TargetMode="External"/><Relationship Id="rId11" Type="http://schemas.openxmlformats.org/officeDocument/2006/relationships/hyperlink" Target="consultantplus://offline/ref=38ECDD96090F42364469EFF4D49F0D6EB1B10D35B2C99528C4EFB8DE5F07334FFB30C6B17E0034009F7BECCCL5F" TargetMode="External"/><Relationship Id="rId24" Type="http://schemas.openxmlformats.org/officeDocument/2006/relationships/hyperlink" Target="consultantplus://offline/ref=38ECDD96090F42364469EFF4D49F0D6EB1B10D35B2C99528C4EFB8DE5F07334FFB30C6B17E00C3L1F" TargetMode="External"/><Relationship Id="rId32" Type="http://schemas.openxmlformats.org/officeDocument/2006/relationships/image" Target="media/image1.wmf"/><Relationship Id="rId37" Type="http://schemas.openxmlformats.org/officeDocument/2006/relationships/image" Target="media/image6.wmf"/><Relationship Id="rId40" Type="http://schemas.openxmlformats.org/officeDocument/2006/relationships/image" Target="media/image9.wmf"/><Relationship Id="rId45"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hyperlink" Target="consultantplus://offline/ref=38ECDD96090F42364469EFF4D49F0D6EB1B10D35B2C99528C4EFB8DE5F07334FFB30C6B17E003DC0L4F" TargetMode="External"/><Relationship Id="rId66" Type="http://schemas.openxmlformats.org/officeDocument/2006/relationships/image" Target="media/image26.wmf"/><Relationship Id="rId74" Type="http://schemas.openxmlformats.org/officeDocument/2006/relationships/hyperlink" Target="consultantplus://offline/ref=38ECDD96090F42364469EFF4D49F0D6EB1B10D35B2C99528C4EFB8DE5F07334FFB30C6B17E003403C9LCF" TargetMode="External"/><Relationship Id="rId79" Type="http://schemas.openxmlformats.org/officeDocument/2006/relationships/fontTable" Target="fontTable.xml"/><Relationship Id="rId5" Type="http://schemas.openxmlformats.org/officeDocument/2006/relationships/hyperlink" Target="consultantplus://offline/ref=38ECDD96090F42364469EFF4D49F0D6EB1B10D35B2C99D29C5EFB8DE5F07334FFB30C6B17E0034009F7BEDCCLFF" TargetMode="External"/><Relationship Id="rId61" Type="http://schemas.openxmlformats.org/officeDocument/2006/relationships/hyperlink" Target="consultantplus://offline/ref=38ECDD96090F42364469F1F9C2F35A61B6BE5A30B8C2967699B0E38308C0LEF" TargetMode="External"/><Relationship Id="rId10" Type="http://schemas.openxmlformats.org/officeDocument/2006/relationships/hyperlink" Target="consultantplus://offline/ref=38ECDD96090F42364469EFF4D49F0D6EB1B10D35B2C99528C4EFB8DE5F07334FFB30C6B17E0034009F7EEECCLFF" TargetMode="External"/><Relationship Id="rId19" Type="http://schemas.openxmlformats.org/officeDocument/2006/relationships/hyperlink" Target="consultantplus://offline/ref=38ECDD96090F42364469EFF4D49F0D6EB1B10D35B2C99528C4EFB8DE5F07334FFB30C6B17E0034009F7BE6CCL4F" TargetMode="External"/><Relationship Id="rId31" Type="http://schemas.openxmlformats.org/officeDocument/2006/relationships/hyperlink" Target="consultantplus://offline/ref=38ECDD96090F42364469EFF4D49F0D6EB1B10D35B2C99528C4EFB8DE5F07334FFB30C6B17E0036C0L9F" TargetMode="External"/><Relationship Id="rId44" Type="http://schemas.openxmlformats.org/officeDocument/2006/relationships/image" Target="media/image12.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image" Target="media/image25.wmf"/><Relationship Id="rId73" Type="http://schemas.openxmlformats.org/officeDocument/2006/relationships/hyperlink" Target="consultantplus://offline/ref=38ECDD96090F42364469EFF4D49F0D6EB1B10D35B2C99528C4EFB8DE5F07334FFB30C6B17E003401C9L9F" TargetMode="External"/><Relationship Id="rId78" Type="http://schemas.openxmlformats.org/officeDocument/2006/relationships/image" Target="media/image31.wmf"/><Relationship Id="rId4" Type="http://schemas.openxmlformats.org/officeDocument/2006/relationships/hyperlink" Target="consultantplus://offline/ref=38ECDD96090F42364469EFF4D49F0D6EB1B10D35B2C99D29C5EFB8DE5F07334FCFLBF" TargetMode="External"/><Relationship Id="rId9" Type="http://schemas.openxmlformats.org/officeDocument/2006/relationships/hyperlink" Target="consultantplus://offline/ref=38ECDD96090F42364469EFF4D49F0D6EB1B10D35B2C99528C4EFB8DE5F07334FFB30C6B17E0034009F7EEECCL0F" TargetMode="External"/><Relationship Id="rId14" Type="http://schemas.openxmlformats.org/officeDocument/2006/relationships/hyperlink" Target="consultantplus://offline/ref=38ECDD96090F42364469EFF4D49F0D6EB1B10D35B2C99528C4EFB8DE5F07334FFB30C6B17E0034009F7BEDCCL6F" TargetMode="External"/><Relationship Id="rId22" Type="http://schemas.openxmlformats.org/officeDocument/2006/relationships/hyperlink" Target="consultantplus://offline/ref=38ECDD96090F42364469EFF4D49F0D6EB1B10D35B2C99528C4EFB8DE5F07334FFB30C6B17E0034009F7BE7CCL7F" TargetMode="External"/><Relationship Id="rId27" Type="http://schemas.openxmlformats.org/officeDocument/2006/relationships/hyperlink" Target="consultantplus://offline/ref=38ECDD96090F42364469EFF4D49F0D6EB1B10D35B2C99528C4EFB8DE5F07334FFB30C6B17E0037C0L2F" TargetMode="External"/><Relationship Id="rId30" Type="http://schemas.openxmlformats.org/officeDocument/2006/relationships/hyperlink" Target="consultantplus://offline/ref=38ECDD96090F42364469EFF4D49F0D6EB1B10D35B2C99528C4EFB8DE5F07334FFB30C6B17E0036C0L6F" TargetMode="External"/><Relationship Id="rId35" Type="http://schemas.openxmlformats.org/officeDocument/2006/relationships/image" Target="media/image4.wmf"/><Relationship Id="rId43" Type="http://schemas.openxmlformats.org/officeDocument/2006/relationships/hyperlink" Target="consultantplus://offline/ref=38ECDD96090F42364469F1F9C2F35A61B6BE5A30B8C2967699B0E38308C0LEF" TargetMode="External"/><Relationship Id="rId48" Type="http://schemas.openxmlformats.org/officeDocument/2006/relationships/image" Target="media/image16.wmf"/><Relationship Id="rId56" Type="http://schemas.openxmlformats.org/officeDocument/2006/relationships/hyperlink" Target="consultantplus://offline/ref=38ECDD96090F42364469EFF4D49F0D6EB1B10D35B2C99528C4EFB8DE5F07334FFB30C6B17E0032C0L1F" TargetMode="External"/><Relationship Id="rId64" Type="http://schemas.openxmlformats.org/officeDocument/2006/relationships/hyperlink" Target="consultantplus://offline/ref=38ECDD96090F42364469EFF4D49F0D6EB1B10D35B2C99528C4EFB8DE5F07334FFB30C6B17E003CC0L2F" TargetMode="External"/><Relationship Id="rId69" Type="http://schemas.openxmlformats.org/officeDocument/2006/relationships/hyperlink" Target="consultantplus://offline/ref=38ECDD96090F42364469F1F9C2F35A61B6BE5A30B8C2967699B0E38308C0LEF" TargetMode="External"/><Relationship Id="rId77" Type="http://schemas.openxmlformats.org/officeDocument/2006/relationships/image" Target="media/image30.wmf"/><Relationship Id="rId8" Type="http://schemas.openxmlformats.org/officeDocument/2006/relationships/hyperlink" Target="consultantplus://offline/ref=38ECDD96090F42364469EFF4D49F0D6EB1B10D35B2C99528C4EFB8DE5F07334FFB30C6B17E0034009F7EEECCL1F" TargetMode="External"/><Relationship Id="rId51" Type="http://schemas.openxmlformats.org/officeDocument/2006/relationships/image" Target="media/image19.wmf"/><Relationship Id="rId72" Type="http://schemas.openxmlformats.org/officeDocument/2006/relationships/hyperlink" Target="consultantplus://offline/ref=38ECDD96090F42364469EFF4D49F0D6EB1B10D35B2C99528C4EFB8DE5F07334FFB30C6B17E003401C9LBF" TargetMode="External"/><Relationship Id="rId8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38ECDD96090F42364469EFF4D49F0D6EB1B10D35B2C99528C4EFB8DE5F07334FFB30C6B17E0034009F7BEFCCL0F" TargetMode="External"/><Relationship Id="rId17" Type="http://schemas.openxmlformats.org/officeDocument/2006/relationships/hyperlink" Target="consultantplus://offline/ref=38ECDD96090F42364469EFF4D49F0D6EB1B10D35B2C99528C4EFB8DE5F07334FFB30C6B17E0034009F7BE6CCL7F" TargetMode="External"/><Relationship Id="rId25" Type="http://schemas.openxmlformats.org/officeDocument/2006/relationships/hyperlink" Target="consultantplus://offline/ref=38ECDD96090F42364469EFF4D49F0D6EB1B10D35B2C99D29C5EFB8DE5F07334FFB30C6B17E00C3L3F" TargetMode="External"/><Relationship Id="rId33" Type="http://schemas.openxmlformats.org/officeDocument/2006/relationships/image" Target="media/image2.wmf"/><Relationship Id="rId38" Type="http://schemas.openxmlformats.org/officeDocument/2006/relationships/image" Target="media/image7.wmf"/><Relationship Id="rId46" Type="http://schemas.openxmlformats.org/officeDocument/2006/relationships/image" Target="media/image14.wmf"/><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hyperlink" Target="consultantplus://offline/ref=38ECDD96090F42364469EFF4D49F0D6EB1B10D35B2C99528C4EFB8DE5F07334FFB30C6B17E0034009F7BE6CCL3F" TargetMode="External"/><Relationship Id="rId41" Type="http://schemas.openxmlformats.org/officeDocument/2006/relationships/image" Target="media/image10.wmf"/><Relationship Id="rId54" Type="http://schemas.openxmlformats.org/officeDocument/2006/relationships/image" Target="media/image22.wmf"/><Relationship Id="rId62" Type="http://schemas.openxmlformats.org/officeDocument/2006/relationships/hyperlink" Target="consultantplus://offline/ref=38ECDD96090F42364469EFF4D49F0D6EB1B10D35B2C99528C4EFB8DE5F07334FFB30C6B17E003CC0L1F" TargetMode="External"/><Relationship Id="rId70" Type="http://schemas.openxmlformats.org/officeDocument/2006/relationships/image" Target="media/image28.wmf"/><Relationship Id="rId75" Type="http://schemas.openxmlformats.org/officeDocument/2006/relationships/hyperlink" Target="consultantplus://offline/ref=38ECDD96090F42364469EFF4D49F0D6EB1B10D35B2C99528C4EFB8DE5F07334FCFLBF" TargetMode="External"/><Relationship Id="rId1" Type="http://schemas.openxmlformats.org/officeDocument/2006/relationships/styles" Target="styles.xml"/><Relationship Id="rId6" Type="http://schemas.openxmlformats.org/officeDocument/2006/relationships/hyperlink" Target="consultantplus://offline/ref=38ECDD96090F42364469EFF4D49F0D6EB1B10D35B2C99528C4EFB8DE5F07334FFB30C6B17E0034009F7BEFCCL0F" TargetMode="External"/><Relationship Id="rId15" Type="http://schemas.openxmlformats.org/officeDocument/2006/relationships/hyperlink" Target="consultantplus://offline/ref=38ECDD96090F42364469EFF4D49F0D6EB1B10D35B2C99528C4EFB8DE5F07334FFB30C6B17E0034009F7BEDCCL5F" TargetMode="External"/><Relationship Id="rId23" Type="http://schemas.openxmlformats.org/officeDocument/2006/relationships/hyperlink" Target="consultantplus://offline/ref=38ECDD96090F42364469EFF4D49F0D6EB1B10D35B2C99D29C5EFB8DE5F07334FFB30C6B17E0034009F7BE7CCL3F" TargetMode="External"/><Relationship Id="rId28" Type="http://schemas.openxmlformats.org/officeDocument/2006/relationships/hyperlink" Target="consultantplus://offline/ref=38ECDD96090F42364469EFF4D49F0D6EB1B10D35B2C99528C4EFB8DE5F07334FFB30C6B17E0037C0L2F" TargetMode="External"/><Relationship Id="rId36" Type="http://schemas.openxmlformats.org/officeDocument/2006/relationships/image" Target="media/image5.wmf"/><Relationship Id="rId49" Type="http://schemas.openxmlformats.org/officeDocument/2006/relationships/image" Target="media/image17.wmf"/><Relationship Id="rId57" Type="http://schemas.openxmlformats.org/officeDocument/2006/relationships/hyperlink" Target="consultantplus://offline/ref=38ECDD96090F42364469EFF4D49F0D6EB1B10D35B2C99528C4EFB8DE5F07334FFB30C6B17E0032C0L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4514</Words>
  <Characters>25730</Characters>
  <Application>Microsoft Office Word</Application>
  <DocSecurity>0</DocSecurity>
  <Lines>214</Lines>
  <Paragraphs>60</Paragraphs>
  <ScaleCrop>false</ScaleCrop>
  <Company/>
  <LinksUpToDate>false</LinksUpToDate>
  <CharactersWithSpaces>30184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frayva</dc:creator>
  <cp:keywords/>
  <dc:description/>
  <cp:lastModifiedBy>frayva</cp:lastModifiedBy>
  <cp:revision>1</cp:revision>
  <dcterms:created xsi:type="dcterms:W3CDTF">2014-01-15T05:11:00Z</dcterms:created>
  <dcterms:modified xsi:type="dcterms:W3CDTF">2014-01-15T05:14:00Z</dcterms:modified>
</cp:coreProperties>
</file>